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7DC8E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中煤浙江测绘地理信息有限公司杭州临平经济技术开发区2024年测绘项目（一标段-四标段）-标段2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协作服务项目</w:t>
      </w:r>
    </w:p>
    <w:p w14:paraId="720C640A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  <w:bookmarkStart w:id="0" w:name="_GoBack"/>
      <w:bookmarkEnd w:id="0"/>
    </w:p>
    <w:p w14:paraId="19F7B10E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20E0018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杭州临平经济技术开发区2024年测绘项目（一标段-四标段）-标段2协作服务项目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和项目实施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需要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为项目招标人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该项目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</w:p>
    <w:p w14:paraId="6174AC54">
      <w:pPr>
        <w:spacing w:line="400" w:lineRule="atLeas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杭州临平经济技术开发区2024年测绘项目（一标段-四标段）-标段2协作服务项目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</w:t>
      </w:r>
    </w:p>
    <w:p w14:paraId="73837903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包括但不限于杭州临平经济技术开发区2024年测绘项目（一标段-四标段）-标段2协作服务项目等附属劳务性工作，具体实施内容根据项目实际需求而定，概算130万元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4ACF55C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（根据项目需求修改）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：</w:t>
      </w:r>
    </w:p>
    <w:p w14:paraId="5378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7D5E2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 w14:paraId="56F78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46484645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1CB5D154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7C36E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上午10：00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6C46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4B3F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楼先波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E997FA7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5E4A2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7097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025312EA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61F4E12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7884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7A0B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楼先波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</w:p>
    <w:p w14:paraId="3C4F6D35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</w:docVars>
  <w:rsids>
    <w:rsidRoot w:val="004851A7"/>
    <w:rsid w:val="004851A7"/>
    <w:rsid w:val="00B51A89"/>
    <w:rsid w:val="00F52B3B"/>
    <w:rsid w:val="044B7594"/>
    <w:rsid w:val="0E3F126A"/>
    <w:rsid w:val="0F401FCC"/>
    <w:rsid w:val="1183590C"/>
    <w:rsid w:val="12392C5D"/>
    <w:rsid w:val="1D0521FB"/>
    <w:rsid w:val="1D6D5E19"/>
    <w:rsid w:val="1EF71FAB"/>
    <w:rsid w:val="20713375"/>
    <w:rsid w:val="26532FA8"/>
    <w:rsid w:val="26AF70B6"/>
    <w:rsid w:val="26B75F6B"/>
    <w:rsid w:val="27710271"/>
    <w:rsid w:val="2E92369F"/>
    <w:rsid w:val="2EEE453C"/>
    <w:rsid w:val="2F104DB2"/>
    <w:rsid w:val="30542A7D"/>
    <w:rsid w:val="334119DE"/>
    <w:rsid w:val="33BD4DF2"/>
    <w:rsid w:val="372B4644"/>
    <w:rsid w:val="38ED7091"/>
    <w:rsid w:val="399B344D"/>
    <w:rsid w:val="39A5424B"/>
    <w:rsid w:val="3D274C6D"/>
    <w:rsid w:val="3DBC1920"/>
    <w:rsid w:val="419E6547"/>
    <w:rsid w:val="423D46F9"/>
    <w:rsid w:val="4468436D"/>
    <w:rsid w:val="45E43E6E"/>
    <w:rsid w:val="49EB5DA8"/>
    <w:rsid w:val="4DBA61BD"/>
    <w:rsid w:val="4E1664B1"/>
    <w:rsid w:val="518873F3"/>
    <w:rsid w:val="521175FA"/>
    <w:rsid w:val="57495477"/>
    <w:rsid w:val="59A43188"/>
    <w:rsid w:val="60766D84"/>
    <w:rsid w:val="626B0982"/>
    <w:rsid w:val="63583F0A"/>
    <w:rsid w:val="65635010"/>
    <w:rsid w:val="6D850AA1"/>
    <w:rsid w:val="70F352F2"/>
    <w:rsid w:val="716F1ADB"/>
    <w:rsid w:val="7530494C"/>
    <w:rsid w:val="75C705F5"/>
    <w:rsid w:val="7A287E87"/>
    <w:rsid w:val="7A5D0C65"/>
    <w:rsid w:val="7AA206E8"/>
    <w:rsid w:val="7B1E2B43"/>
    <w:rsid w:val="7C50351A"/>
    <w:rsid w:val="7D16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723</Words>
  <Characters>772</Characters>
  <Lines>5</Lines>
  <Paragraphs>1</Paragraphs>
  <TotalTime>4</TotalTime>
  <ScaleCrop>false</ScaleCrop>
  <LinksUpToDate>false</LinksUpToDate>
  <CharactersWithSpaces>799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cp:lastPrinted>2024-04-16T01:55:00Z</cp:lastPrinted>
  <dcterms:modified xsi:type="dcterms:W3CDTF">2024-09-06T02:48:32Z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70E599C7BEAD41B3AEEA1887C04F8CC4_13</vt:lpwstr>
  </property>
</Properties>
</file>