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E245D">
      <w:pPr>
        <w:widowControl/>
        <w:spacing w:line="360" w:lineRule="auto"/>
        <w:jc w:val="center"/>
        <w:rPr>
          <w:rFonts w:hint="eastAsia" w:ascii="宋体" w:hAnsi="宋体" w:eastAsia="宋体" w:cs="宋体"/>
          <w:b/>
          <w:sz w:val="24"/>
          <w:lang w:eastAsia="zh-CN"/>
        </w:rPr>
      </w:pPr>
      <w:r>
        <w:rPr>
          <w:rFonts w:hint="eastAsia" w:ascii="宋体" w:hAnsi="宋体" w:cs="宋体"/>
          <w:b/>
          <w:sz w:val="24"/>
          <w:lang w:eastAsia="zh-CN"/>
        </w:rPr>
        <w:t>2023年余杭</w:t>
      </w:r>
      <w:r>
        <w:rPr>
          <w:rFonts w:hint="eastAsia" w:ascii="宋体" w:hAnsi="宋体" w:eastAsia="宋体" w:cs="宋体"/>
          <w:b/>
          <w:sz w:val="24"/>
          <w:lang w:eastAsia="zh-CN"/>
        </w:rPr>
        <w:t>区市政污水零直排改造二期项目综合管线探测技术协作服务项目</w:t>
      </w:r>
      <w:r>
        <w:rPr>
          <w:rFonts w:hint="eastAsia" w:ascii="宋体" w:hAnsi="宋体" w:eastAsia="宋体" w:cs="宋体"/>
          <w:b/>
          <w:sz w:val="24"/>
          <w:lang w:val="en-US" w:eastAsia="zh-CN"/>
        </w:rPr>
        <w:t>询价</w:t>
      </w:r>
      <w:bookmarkStart w:id="1" w:name="_GoBack"/>
      <w:bookmarkEnd w:id="1"/>
      <w:r>
        <w:rPr>
          <w:rFonts w:hint="eastAsia" w:ascii="宋体" w:hAnsi="宋体" w:eastAsia="宋体" w:cs="宋体"/>
          <w:b/>
          <w:sz w:val="24"/>
          <w:lang w:eastAsia="zh-CN"/>
        </w:rPr>
        <w:t>公告</w:t>
      </w:r>
    </w:p>
    <w:p w14:paraId="5802EE3D">
      <w:pPr>
        <w:spacing w:line="400" w:lineRule="atLeas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cs="宋体"/>
          <w:b/>
          <w:sz w:val="24"/>
          <w:lang w:eastAsia="zh-CN"/>
        </w:rPr>
        <w:t>2023年余杭区市政污水零直排改造二期项目综合管线探测技术协作服务项目</w:t>
      </w:r>
      <w:r>
        <w:rPr>
          <w:rFonts w:hint="eastAsia" w:ascii="宋体" w:hAnsi="宋体" w:eastAsia="宋体" w:cs="宋体"/>
          <w:color w:val="auto"/>
          <w:sz w:val="28"/>
          <w:szCs w:val="28"/>
          <w:highlight w:val="none"/>
        </w:rPr>
        <w:t>项目要求，</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w:t>
      </w:r>
      <w:r>
        <w:rPr>
          <w:rFonts w:hint="eastAsia" w:ascii="宋体" w:hAnsi="宋体" w:eastAsia="宋体" w:cs="宋体"/>
          <w:color w:val="auto"/>
          <w:sz w:val="28"/>
          <w:szCs w:val="28"/>
          <w:highlight w:val="none"/>
          <w:lang w:val="en-US" w:eastAsia="zh-CN"/>
        </w:rPr>
        <w:t>杭州同谦信息技术有限公司、浙江远望土地勘测规划设计有限公司、保定市长信地下管线探测有限公司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询价</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14:paraId="722EC26A">
      <w:pPr>
        <w:spacing w:line="360" w:lineRule="auto"/>
        <w:ind w:right="-271" w:rightChars="-129"/>
        <w:rPr>
          <w:rFonts w:hint="eastAsia" w:ascii="宋体" w:hAnsi="宋体" w:cs="宋体"/>
          <w:b/>
          <w:bCs/>
          <w:sz w:val="24"/>
        </w:rPr>
      </w:pPr>
    </w:p>
    <w:p w14:paraId="2FBD9FAA">
      <w:pPr>
        <w:spacing w:line="360" w:lineRule="auto"/>
        <w:ind w:right="-271" w:rightChars="-129"/>
        <w:rPr>
          <w:rFonts w:ascii="宋体" w:hAnsi="宋体" w:cs="宋体"/>
          <w:b/>
          <w:bCs/>
          <w:sz w:val="24"/>
        </w:rPr>
      </w:pPr>
      <w:r>
        <w:rPr>
          <w:rFonts w:hint="eastAsia" w:ascii="宋体" w:hAnsi="宋体" w:cs="宋体"/>
          <w:b/>
          <w:bCs/>
          <w:sz w:val="24"/>
        </w:rPr>
        <w:t>一、项目概况与采购范围</w:t>
      </w:r>
    </w:p>
    <w:p w14:paraId="14FAE004">
      <w:pPr>
        <w:ind w:right="-271" w:rightChars="-129" w:firstLine="480" w:firstLineChars="200"/>
        <w:rPr>
          <w:rFonts w:ascii="仿宋" w:hAnsi="仿宋" w:eastAsia="仿宋" w:cs="仿宋_GB2312"/>
          <w:bCs/>
          <w:sz w:val="24"/>
          <w:highlight w:val="yellow"/>
        </w:rPr>
      </w:pPr>
      <w:r>
        <w:rPr>
          <w:rFonts w:hint="eastAsia" w:ascii="仿宋" w:hAnsi="仿宋" w:eastAsia="仿宋" w:cs="仿宋_GB2312"/>
          <w:bCs/>
          <w:sz w:val="24"/>
        </w:rPr>
        <w:t>1.采购范围：</w:t>
      </w:r>
    </w:p>
    <w:p w14:paraId="4646715D">
      <w:pPr>
        <w:spacing w:line="360" w:lineRule="auto"/>
        <w:ind w:right="-271" w:rightChars="-129" w:firstLine="480" w:firstLineChars="200"/>
        <w:rPr>
          <w:rFonts w:ascii="宋体" w:hAnsi="宋体" w:cs="宋体"/>
          <w:bCs/>
          <w:sz w:val="24"/>
        </w:rPr>
      </w:pPr>
      <w:r>
        <w:rPr>
          <w:rFonts w:hint="eastAsia" w:ascii="宋体" w:hAnsi="宋体" w:cs="宋体"/>
          <w:bCs/>
          <w:sz w:val="24"/>
        </w:rPr>
        <w:t>本项目主要包含涉及瓶窑镇、黄湖镇、鸬鸟镇、径山镇等约8条现状道路区域,改造雨污水管网及相关附属设施约8公里及污水蓄池(泵站)提升改造等综合管线物探</w:t>
      </w:r>
      <w:r>
        <w:rPr>
          <w:rFonts w:hint="eastAsia" w:ascii="宋体" w:hAnsi="宋体" w:cs="宋体"/>
          <w:bCs/>
          <w:sz w:val="24"/>
          <w:lang w:eastAsia="zh-CN"/>
        </w:rPr>
        <w:t>（</w:t>
      </w:r>
      <w:r>
        <w:rPr>
          <w:rFonts w:hint="eastAsia" w:ascii="宋体" w:hAnsi="宋体" w:cs="宋体"/>
          <w:bCs/>
          <w:sz w:val="24"/>
          <w:lang w:val="en-US" w:eastAsia="zh-CN"/>
        </w:rPr>
        <w:t>预计工作量70KM</w:t>
      </w:r>
      <w:r>
        <w:rPr>
          <w:rFonts w:hint="eastAsia" w:ascii="宋体" w:hAnsi="宋体" w:cs="宋体"/>
          <w:bCs/>
          <w:sz w:val="24"/>
          <w:lang w:eastAsia="zh-CN"/>
        </w:rPr>
        <w:t>）</w:t>
      </w:r>
      <w:r>
        <w:rPr>
          <w:rFonts w:hint="eastAsia" w:ascii="宋体" w:hAnsi="宋体" w:cs="宋体"/>
          <w:bCs/>
          <w:sz w:val="24"/>
        </w:rPr>
        <w:t>，且探测成果报告需经</w:t>
      </w:r>
      <w:r>
        <w:rPr>
          <w:rFonts w:hint="eastAsia" w:ascii="宋体" w:hAnsi="宋体" w:cs="宋体"/>
          <w:bCs/>
          <w:sz w:val="24"/>
          <w:lang w:val="en-US" w:eastAsia="zh-CN"/>
        </w:rPr>
        <w:t>甲方</w:t>
      </w:r>
      <w:r>
        <w:rPr>
          <w:rFonts w:hint="eastAsia" w:ascii="宋体" w:hAnsi="宋体" w:cs="宋体"/>
          <w:bCs/>
          <w:sz w:val="24"/>
        </w:rPr>
        <w:t>认可。</w:t>
      </w:r>
    </w:p>
    <w:p w14:paraId="61145683">
      <w:pPr>
        <w:spacing w:line="360" w:lineRule="auto"/>
        <w:ind w:right="-271" w:rightChars="-129" w:firstLine="480" w:firstLineChars="200"/>
        <w:rPr>
          <w:rFonts w:ascii="宋体" w:hAnsi="宋体" w:cs="宋体"/>
          <w:bCs/>
          <w:sz w:val="24"/>
          <w:u w:val="single"/>
        </w:rPr>
      </w:pPr>
      <w:r>
        <w:rPr>
          <w:rFonts w:hint="eastAsia" w:ascii="宋体" w:hAnsi="宋体" w:cs="宋体"/>
          <w:bCs/>
          <w:sz w:val="24"/>
        </w:rPr>
        <w:t>2.资金来源：</w:t>
      </w:r>
      <w:r>
        <w:rPr>
          <w:rFonts w:hint="eastAsia" w:ascii="宋体" w:hAnsi="宋体" w:cs="宋体"/>
          <w:bCs/>
          <w:sz w:val="24"/>
          <w:u w:val="single"/>
        </w:rPr>
        <w:t>自筹</w:t>
      </w:r>
    </w:p>
    <w:p w14:paraId="26118AB7">
      <w:pPr>
        <w:spacing w:line="360" w:lineRule="auto"/>
        <w:ind w:right="-271" w:rightChars="-129" w:firstLine="480" w:firstLineChars="200"/>
        <w:rPr>
          <w:rFonts w:ascii="宋体" w:hAnsi="宋体" w:cs="宋体"/>
          <w:bCs/>
          <w:sz w:val="24"/>
        </w:rPr>
      </w:pPr>
      <w:r>
        <w:rPr>
          <w:rFonts w:hint="eastAsia" w:ascii="宋体" w:hAnsi="宋体" w:cs="宋体"/>
          <w:bCs/>
          <w:sz w:val="24"/>
        </w:rPr>
        <w:t>3.项目预算：</w:t>
      </w:r>
      <w:r>
        <w:rPr>
          <w:rFonts w:hint="eastAsia" w:ascii="宋体" w:hAnsi="宋体" w:cs="宋体"/>
          <w:sz w:val="24"/>
          <w:lang w:val="en-US" w:eastAsia="zh-CN"/>
        </w:rPr>
        <w:t>192500</w:t>
      </w:r>
      <w:r>
        <w:rPr>
          <w:rFonts w:hint="eastAsia" w:ascii="宋体" w:hAnsi="宋体" w:cs="宋体"/>
          <w:sz w:val="24"/>
        </w:rPr>
        <w:t>元</w:t>
      </w:r>
    </w:p>
    <w:p w14:paraId="28258D07">
      <w:pPr>
        <w:spacing w:line="360" w:lineRule="auto"/>
        <w:ind w:right="-271" w:rightChars="-129" w:firstLine="480" w:firstLineChars="200"/>
        <w:rPr>
          <w:rFonts w:ascii="宋体" w:hAnsi="宋体" w:cs="宋体"/>
          <w:bCs/>
          <w:sz w:val="24"/>
        </w:rPr>
      </w:pPr>
      <w:r>
        <w:rPr>
          <w:rFonts w:hint="eastAsia" w:ascii="宋体" w:hAnsi="宋体" w:cs="宋体"/>
          <w:bCs/>
          <w:sz w:val="24"/>
        </w:rPr>
        <w:t>4.服务期：合同签订至202</w:t>
      </w:r>
      <w:r>
        <w:rPr>
          <w:rFonts w:hint="eastAsia" w:ascii="宋体" w:hAnsi="宋体" w:cs="宋体"/>
          <w:bCs/>
          <w:sz w:val="24"/>
          <w:lang w:val="en-US" w:eastAsia="zh-CN"/>
        </w:rPr>
        <w:t>4</w:t>
      </w:r>
      <w:r>
        <w:rPr>
          <w:rFonts w:hint="eastAsia" w:ascii="宋体" w:hAnsi="宋体" w:cs="宋体"/>
          <w:bCs/>
          <w:sz w:val="24"/>
        </w:rPr>
        <w:t>年</w:t>
      </w:r>
      <w:r>
        <w:rPr>
          <w:rFonts w:ascii="宋体" w:hAnsi="宋体" w:cs="宋体"/>
          <w:bCs/>
          <w:sz w:val="24"/>
        </w:rPr>
        <w:t>1</w:t>
      </w:r>
      <w:r>
        <w:rPr>
          <w:rFonts w:hint="eastAsia" w:ascii="宋体" w:hAnsi="宋体" w:cs="宋体"/>
          <w:bCs/>
          <w:sz w:val="24"/>
          <w:lang w:val="en-US" w:eastAsia="zh-CN"/>
        </w:rPr>
        <w:t>2</w:t>
      </w:r>
      <w:r>
        <w:rPr>
          <w:rFonts w:hint="eastAsia" w:ascii="宋体" w:hAnsi="宋体" w:cs="宋体"/>
          <w:bCs/>
          <w:sz w:val="24"/>
        </w:rPr>
        <w:t>月3</w:t>
      </w:r>
      <w:r>
        <w:rPr>
          <w:rFonts w:hint="eastAsia" w:ascii="宋体" w:hAnsi="宋体" w:cs="宋体"/>
          <w:bCs/>
          <w:sz w:val="24"/>
          <w:lang w:val="en-US" w:eastAsia="zh-CN"/>
        </w:rPr>
        <w:t>1</w:t>
      </w:r>
      <w:r>
        <w:rPr>
          <w:rFonts w:hint="eastAsia" w:ascii="宋体" w:hAnsi="宋体" w:cs="宋体"/>
          <w:bCs/>
          <w:sz w:val="24"/>
        </w:rPr>
        <w:t>日</w:t>
      </w:r>
    </w:p>
    <w:p w14:paraId="1A5FB7E3">
      <w:pPr>
        <w:spacing w:line="360" w:lineRule="auto"/>
        <w:ind w:right="-271" w:rightChars="-129" w:firstLine="480" w:firstLineChars="200"/>
        <w:rPr>
          <w:rFonts w:hint="default" w:ascii="宋体" w:hAnsi="宋体" w:eastAsia="宋体" w:cs="宋体"/>
          <w:bCs/>
          <w:sz w:val="24"/>
          <w:lang w:val="en-US" w:eastAsia="zh-CN"/>
        </w:rPr>
      </w:pPr>
      <w:r>
        <w:rPr>
          <w:rFonts w:hint="eastAsia" w:ascii="宋体" w:hAnsi="宋体" w:cs="宋体"/>
          <w:bCs/>
          <w:sz w:val="24"/>
        </w:rPr>
        <w:t>5.服务地点：</w:t>
      </w:r>
      <w:r>
        <w:rPr>
          <w:rFonts w:hint="eastAsia" w:ascii="宋体" w:hAnsi="宋体" w:cs="宋体"/>
          <w:bCs/>
          <w:sz w:val="24"/>
          <w:lang w:val="en-US" w:eastAsia="zh-CN"/>
        </w:rPr>
        <w:t>杭州市余杭区</w:t>
      </w:r>
    </w:p>
    <w:p w14:paraId="76D661F1">
      <w:pPr>
        <w:spacing w:line="360" w:lineRule="auto"/>
        <w:ind w:right="-271" w:rightChars="-129" w:firstLine="480" w:firstLineChars="200"/>
        <w:rPr>
          <w:rFonts w:ascii="宋体" w:hAnsi="宋体" w:cs="宋体"/>
          <w:bCs/>
          <w:sz w:val="24"/>
        </w:rPr>
      </w:pPr>
      <w:r>
        <w:rPr>
          <w:rFonts w:hint="eastAsia" w:ascii="宋体" w:hAnsi="宋体" w:cs="宋体"/>
          <w:bCs/>
          <w:sz w:val="24"/>
        </w:rPr>
        <w:t>本项目合同总价的2%作为投标人的安全经费。</w:t>
      </w:r>
    </w:p>
    <w:p w14:paraId="442916E5">
      <w:pPr>
        <w:spacing w:line="400" w:lineRule="exact"/>
        <w:ind w:right="-271" w:rightChars="-129"/>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二、投标人的资格要求</w:t>
      </w:r>
    </w:p>
    <w:p w14:paraId="7C146AAA">
      <w:pPr>
        <w:spacing w:line="400" w:lineRule="exact"/>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1.具有独立承担民事责任的能力；</w:t>
      </w:r>
    </w:p>
    <w:p w14:paraId="2BC04138">
      <w:pPr>
        <w:spacing w:line="400" w:lineRule="exact"/>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2.具备测绘行政主管部门颁发的测绘乙级（含工程测量专业）及以上资；</w:t>
      </w:r>
    </w:p>
    <w:p w14:paraId="6C51122D">
      <w:pPr>
        <w:spacing w:line="400" w:lineRule="exact"/>
        <w:ind w:firstLine="480" w:firstLineChars="20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3.信誉良好。近三年有重大违法行为的，取消参选资格；</w:t>
      </w:r>
    </w:p>
    <w:p w14:paraId="79CCA506">
      <w:pPr>
        <w:spacing w:line="400" w:lineRule="exact"/>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4.本次采购不接受联合体投标。。</w:t>
      </w:r>
    </w:p>
    <w:p w14:paraId="32FBC2A2">
      <w:pPr>
        <w:spacing w:line="400" w:lineRule="exact"/>
        <w:ind w:right="-271" w:rightChars="-129"/>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三、采购文件获取</w:t>
      </w:r>
    </w:p>
    <w:p w14:paraId="40F48C07">
      <w:pPr>
        <w:spacing w:line="400" w:lineRule="exact"/>
        <w:ind w:right="-271" w:rightChars="-129"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投标人以电子文件或纸质文件领取形式取得本项目询价文件。</w:t>
      </w:r>
    </w:p>
    <w:p w14:paraId="07DD2602">
      <w:pPr>
        <w:spacing w:line="400" w:lineRule="exact"/>
        <w:ind w:right="-271" w:rightChars="-129"/>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四、报价文件递交</w:t>
      </w:r>
    </w:p>
    <w:p w14:paraId="08EF93EF">
      <w:pPr>
        <w:spacing w:line="400" w:lineRule="exact"/>
        <w:ind w:right="-271" w:rightChars="-129"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1.本项目无二次报价；</w:t>
      </w:r>
    </w:p>
    <w:p w14:paraId="6B87F7BC">
      <w:pPr>
        <w:spacing w:line="360" w:lineRule="auto"/>
        <w:ind w:right="-271" w:rightChars="-129" w:firstLine="480" w:firstLineChars="200"/>
        <w:rPr>
          <w:rFonts w:ascii="宋体" w:hAnsi="宋体" w:cs="宋体"/>
          <w:bCs/>
          <w:sz w:val="24"/>
        </w:rPr>
      </w:pPr>
      <w:r>
        <w:rPr>
          <w:rFonts w:hint="eastAsia" w:asciiTheme="minorEastAsia" w:hAnsiTheme="minorEastAsia" w:eastAsiaTheme="minorEastAsia" w:cstheme="minorEastAsia"/>
          <w:bCs/>
          <w:sz w:val="24"/>
        </w:rPr>
        <w:t>2.递交报价文件截止时间：</w:t>
      </w:r>
      <w:r>
        <w:rPr>
          <w:rFonts w:hint="eastAsia" w:ascii="宋体" w:hAnsi="宋体" w:cs="宋体"/>
          <w:bCs/>
          <w:sz w:val="24"/>
        </w:rPr>
        <w:t>202</w:t>
      </w:r>
      <w:r>
        <w:rPr>
          <w:rFonts w:hint="eastAsia" w:ascii="宋体" w:hAnsi="宋体" w:cs="宋体"/>
          <w:bCs/>
          <w:sz w:val="24"/>
          <w:lang w:val="en-US" w:eastAsia="zh-CN"/>
        </w:rPr>
        <w:t>4</w:t>
      </w:r>
      <w:r>
        <w:rPr>
          <w:rFonts w:hint="eastAsia" w:ascii="宋体" w:hAnsi="宋体" w:cs="宋体"/>
          <w:bCs/>
          <w:sz w:val="24"/>
        </w:rPr>
        <w:t>年</w:t>
      </w:r>
      <w:r>
        <w:rPr>
          <w:rFonts w:hint="eastAsia" w:ascii="宋体" w:hAnsi="宋体" w:cs="宋体"/>
          <w:bCs/>
          <w:sz w:val="24"/>
          <w:lang w:val="en-US" w:eastAsia="zh-CN"/>
        </w:rPr>
        <w:t>3</w:t>
      </w:r>
      <w:r>
        <w:rPr>
          <w:rFonts w:hint="eastAsia" w:ascii="宋体" w:hAnsi="宋体" w:cs="宋体"/>
          <w:bCs/>
          <w:sz w:val="24"/>
        </w:rPr>
        <w:t>月</w:t>
      </w:r>
      <w:r>
        <w:rPr>
          <w:rFonts w:hint="eastAsia" w:ascii="宋体" w:hAnsi="宋体" w:cs="宋体"/>
          <w:bCs/>
          <w:sz w:val="24"/>
          <w:lang w:val="en-US" w:eastAsia="zh-CN"/>
        </w:rPr>
        <w:t>20</w:t>
      </w:r>
      <w:r>
        <w:rPr>
          <w:rFonts w:hint="eastAsia" w:ascii="宋体" w:hAnsi="宋体" w:cs="宋体"/>
          <w:bCs/>
          <w:sz w:val="24"/>
        </w:rPr>
        <w:t>日上午</w:t>
      </w:r>
      <w:r>
        <w:rPr>
          <w:rFonts w:hint="eastAsia" w:ascii="宋体" w:hAnsi="宋体" w:cs="宋体"/>
          <w:bCs/>
          <w:sz w:val="24"/>
          <w:u w:val="single"/>
        </w:rPr>
        <w:t>09:00</w:t>
      </w:r>
    </w:p>
    <w:p w14:paraId="5D168924">
      <w:pPr>
        <w:spacing w:line="400" w:lineRule="exact"/>
        <w:ind w:right="-271" w:rightChars="-129"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3.递交报价文件地点：杭州市上城区新塘路65号元华旺座中心A座17楼</w:t>
      </w:r>
    </w:p>
    <w:p w14:paraId="7DA3886A">
      <w:pPr>
        <w:spacing w:line="400" w:lineRule="exact"/>
        <w:ind w:right="-271" w:rightChars="-129"/>
        <w:outlineLvl w:val="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五、报价文件要求</w:t>
      </w:r>
    </w:p>
    <w:p w14:paraId="084AC7CA">
      <w:pPr>
        <w:spacing w:line="400" w:lineRule="exact"/>
        <w:ind w:right="-271" w:rightChars="-129" w:firstLine="48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1.报价文件包括：</w:t>
      </w:r>
    </w:p>
    <w:p w14:paraId="5FD06ED4">
      <w:pPr>
        <w:spacing w:line="400" w:lineRule="exact"/>
        <w:ind w:right="-271" w:rightChars="-129" w:firstLine="48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（1）授权委托书（格式见附件1）</w:t>
      </w:r>
    </w:p>
    <w:p w14:paraId="73A348B5">
      <w:pPr>
        <w:spacing w:line="400" w:lineRule="exact"/>
        <w:ind w:right="-271" w:rightChars="-129" w:firstLine="48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（2）询价回复（报价函）（格式见附件2）</w:t>
      </w:r>
    </w:p>
    <w:p w14:paraId="703CD7AC">
      <w:pPr>
        <w:spacing w:line="400" w:lineRule="exact"/>
        <w:ind w:right="-271" w:rightChars="-129" w:firstLine="48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（3）采购报价单（格式见附件3）</w:t>
      </w:r>
    </w:p>
    <w:p w14:paraId="1DDCD1E5">
      <w:pPr>
        <w:spacing w:line="360" w:lineRule="auto"/>
        <w:ind w:right="-271" w:rightChars="-129" w:firstLine="482"/>
        <w:rPr>
          <w:rFonts w:ascii="宋体" w:hAnsi="宋体" w:cs="宋体"/>
          <w:bCs/>
          <w:sz w:val="24"/>
        </w:rPr>
      </w:pPr>
      <w:r>
        <w:rPr>
          <w:rFonts w:hint="eastAsia" w:ascii="宋体" w:hAnsi="宋体" w:cs="宋体"/>
          <w:bCs/>
          <w:sz w:val="24"/>
        </w:rPr>
        <w:t>2.</w:t>
      </w:r>
      <w:r>
        <w:rPr>
          <w:rFonts w:hint="eastAsia" w:ascii="宋体" w:hAnsi="宋体" w:cs="宋体"/>
          <w:sz w:val="24"/>
        </w:rPr>
        <w:t>报价应为总价。</w:t>
      </w:r>
    </w:p>
    <w:p w14:paraId="12116C17">
      <w:pPr>
        <w:spacing w:line="360" w:lineRule="auto"/>
        <w:ind w:right="-271" w:rightChars="-129"/>
        <w:rPr>
          <w:rFonts w:ascii="宋体" w:hAnsi="宋体" w:cs="宋体"/>
          <w:b/>
          <w:bCs/>
          <w:sz w:val="24"/>
        </w:rPr>
      </w:pPr>
      <w:r>
        <w:rPr>
          <w:rFonts w:hint="eastAsia" w:ascii="宋体" w:hAnsi="宋体" w:cs="宋体"/>
          <w:b/>
          <w:bCs/>
          <w:sz w:val="24"/>
        </w:rPr>
        <w:t>六、支付方式</w:t>
      </w:r>
    </w:p>
    <w:p w14:paraId="322D3DD5">
      <w:pPr>
        <w:spacing w:line="400" w:lineRule="exact"/>
        <w:ind w:right="-271" w:rightChars="-129" w:firstLine="480" w:firstLineChars="200"/>
        <w:rPr>
          <w:rFonts w:hint="eastAsia" w:asciiTheme="minorEastAsia" w:hAnsiTheme="minorEastAsia" w:eastAsiaTheme="minorEastAsia" w:cstheme="minorEastAsia"/>
          <w:bCs/>
          <w:sz w:val="24"/>
          <w:lang w:val="en-US" w:eastAsia="zh-CN"/>
        </w:rPr>
      </w:pPr>
      <w:bookmarkStart w:id="0" w:name="_Hlk139899239"/>
      <w:r>
        <w:rPr>
          <w:rFonts w:asciiTheme="minorEastAsia" w:hAnsiTheme="minorEastAsia" w:eastAsiaTheme="minorEastAsia" w:cstheme="minorEastAsia"/>
          <w:bCs/>
          <w:sz w:val="24"/>
        </w:rPr>
        <w:t>1</w:t>
      </w:r>
      <w:r>
        <w:rPr>
          <w:rFonts w:hint="eastAsia" w:asciiTheme="minorEastAsia" w:hAnsiTheme="minorEastAsia" w:eastAsiaTheme="minorEastAsia" w:cstheme="minorEastAsia"/>
          <w:bCs/>
          <w:sz w:val="24"/>
        </w:rPr>
        <w:t>．探测任务完成(综合管线探测数量按实结算，不足0.5公里时以0.5公里计算)，提交正式相关报告后支付至经发包人审核后的探测工作量的40%</w:t>
      </w:r>
      <w:r>
        <w:rPr>
          <w:rFonts w:hint="eastAsia" w:asciiTheme="minorEastAsia" w:hAnsiTheme="minorEastAsia" w:eastAsiaTheme="minorEastAsia" w:cstheme="minorEastAsia"/>
          <w:bCs/>
          <w:sz w:val="24"/>
          <w:lang w:eastAsia="zh-CN"/>
        </w:rPr>
        <w:t>。</w:t>
      </w:r>
    </w:p>
    <w:p w14:paraId="70DB9538">
      <w:pPr>
        <w:spacing w:line="400" w:lineRule="exact"/>
        <w:ind w:right="-271" w:rightChars="-129" w:firstLine="480" w:firstLineChars="20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rPr>
        <w:t>2．施工图图审通过后，支付至经发包人审核后的探测工作量的80%</w:t>
      </w:r>
      <w:r>
        <w:rPr>
          <w:rFonts w:hint="eastAsia" w:asciiTheme="minorEastAsia" w:hAnsiTheme="minorEastAsia" w:eastAsiaTheme="minorEastAsia" w:cstheme="minorEastAsia"/>
          <w:bCs/>
          <w:sz w:val="24"/>
          <w:lang w:eastAsia="zh-CN"/>
        </w:rPr>
        <w:t>。</w:t>
      </w:r>
    </w:p>
    <w:p w14:paraId="763E0109">
      <w:pPr>
        <w:spacing w:line="400" w:lineRule="exact"/>
        <w:ind w:right="-271" w:rightChars="-129" w:firstLine="480" w:firstLineChars="200"/>
        <w:rPr>
          <w:rFonts w:hint="eastAsia" w:eastAsiaTheme="minorEastAsia"/>
          <w:lang w:val="en-US" w:eastAsia="zh-CN"/>
        </w:rPr>
      </w:pPr>
      <w:r>
        <w:rPr>
          <w:rFonts w:hint="eastAsia" w:asciiTheme="minorEastAsia" w:hAnsiTheme="minorEastAsia" w:eastAsiaTheme="minorEastAsia" w:cstheme="minorEastAsia"/>
          <w:bCs/>
          <w:sz w:val="24"/>
        </w:rPr>
        <w:t>3．单个工程竣工验收合格后支付单个项目探测工作量的100%</w:t>
      </w:r>
      <w:r>
        <w:rPr>
          <w:rFonts w:hint="eastAsia" w:asciiTheme="minorEastAsia" w:hAnsiTheme="minorEastAsia" w:eastAsiaTheme="minorEastAsia" w:cstheme="minorEastAsia"/>
          <w:bCs/>
          <w:sz w:val="24"/>
          <w:lang w:eastAsia="zh-CN"/>
        </w:rPr>
        <w:t>。</w:t>
      </w:r>
    </w:p>
    <w:p w14:paraId="4D87D2AF">
      <w:pPr>
        <w:spacing w:line="400" w:lineRule="exact"/>
        <w:ind w:right="-271" w:rightChars="-129"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4</w:t>
      </w:r>
      <w:r>
        <w:rPr>
          <w:rFonts w:hint="eastAsia" w:asciiTheme="minorEastAsia" w:hAnsiTheme="minorEastAsia" w:eastAsiaTheme="minorEastAsia" w:cstheme="minorEastAsia"/>
          <w:bCs/>
          <w:sz w:val="24"/>
        </w:rPr>
        <w:t>．乙方必须开具给甲方增值税专用发票。</w:t>
      </w:r>
    </w:p>
    <w:p w14:paraId="2E3F0626">
      <w:pPr>
        <w:spacing w:line="400" w:lineRule="exact"/>
        <w:ind w:right="-271" w:rightChars="-129"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5</w:t>
      </w:r>
      <w:r>
        <w:rPr>
          <w:rFonts w:hint="eastAsia" w:asciiTheme="minorEastAsia" w:hAnsiTheme="minorEastAsia" w:eastAsiaTheme="minorEastAsia" w:cstheme="minorEastAsia"/>
          <w:bCs/>
          <w:sz w:val="24"/>
        </w:rPr>
        <w:t>．按</w:t>
      </w:r>
      <w:r>
        <w:rPr>
          <w:rFonts w:hint="eastAsia" w:asciiTheme="minorEastAsia" w:hAnsiTheme="minorEastAsia" w:eastAsiaTheme="minorEastAsia" w:cstheme="minorEastAsia"/>
          <w:bCs/>
          <w:sz w:val="24"/>
          <w:lang w:val="en-US" w:eastAsia="zh-CN"/>
        </w:rPr>
        <w:t>资金计划</w:t>
      </w:r>
      <w:r>
        <w:rPr>
          <w:rFonts w:hint="eastAsia" w:asciiTheme="minorEastAsia" w:hAnsiTheme="minorEastAsia" w:eastAsiaTheme="minorEastAsia" w:cstheme="minorEastAsia"/>
          <w:bCs/>
          <w:sz w:val="24"/>
        </w:rPr>
        <w:t>执行，因乙方迟延测绘成果提交时间以及不符合资金支付时间要求等原因造成不能及时付款的，甲方不承担责任。</w:t>
      </w:r>
    </w:p>
    <w:bookmarkEnd w:id="0"/>
    <w:p w14:paraId="060B4061">
      <w:pPr>
        <w:spacing w:line="360" w:lineRule="auto"/>
        <w:ind w:right="-271" w:rightChars="-129"/>
        <w:rPr>
          <w:rFonts w:ascii="宋体" w:hAnsi="宋体" w:cs="宋体"/>
          <w:b/>
          <w:bCs/>
          <w:sz w:val="24"/>
        </w:rPr>
      </w:pPr>
      <w:r>
        <w:rPr>
          <w:rFonts w:hint="eastAsia" w:ascii="宋体" w:hAnsi="宋体" w:cs="宋体"/>
          <w:b/>
          <w:bCs/>
          <w:sz w:val="24"/>
        </w:rPr>
        <w:t>七、定标方式</w:t>
      </w:r>
    </w:p>
    <w:p w14:paraId="0E66BA12">
      <w:pPr>
        <w:spacing w:line="360" w:lineRule="auto"/>
        <w:ind w:right="-271" w:rightChars="-129" w:firstLine="480"/>
        <w:rPr>
          <w:rFonts w:ascii="宋体" w:hAnsi="宋体" w:cs="宋体"/>
          <w:bCs/>
          <w:sz w:val="24"/>
        </w:rPr>
      </w:pPr>
      <w:r>
        <w:rPr>
          <w:rFonts w:hint="eastAsia" w:ascii="宋体" w:hAnsi="宋体" w:cs="宋体"/>
          <w:bCs/>
          <w:sz w:val="24"/>
        </w:rPr>
        <w:t>最低价中标。</w:t>
      </w:r>
    </w:p>
    <w:p w14:paraId="5DA5CCA1">
      <w:pPr>
        <w:spacing w:line="360" w:lineRule="auto"/>
        <w:ind w:right="-271" w:rightChars="-129"/>
        <w:rPr>
          <w:rFonts w:ascii="宋体" w:hAnsi="宋体" w:cs="宋体"/>
          <w:b/>
          <w:bCs/>
          <w:sz w:val="24"/>
        </w:rPr>
      </w:pPr>
      <w:r>
        <w:rPr>
          <w:rFonts w:hint="eastAsia" w:ascii="宋体" w:hAnsi="宋体" w:cs="宋体"/>
          <w:b/>
          <w:bCs/>
          <w:sz w:val="24"/>
        </w:rPr>
        <w:t>八、采购人联系方式</w:t>
      </w:r>
    </w:p>
    <w:p w14:paraId="2E474590">
      <w:pPr>
        <w:spacing w:line="360" w:lineRule="auto"/>
        <w:ind w:right="-271" w:rightChars="-129" w:firstLine="480" w:firstLineChars="200"/>
        <w:rPr>
          <w:rFonts w:ascii="宋体" w:hAnsi="宋体" w:cs="宋体"/>
          <w:bCs/>
          <w:sz w:val="24"/>
        </w:rPr>
      </w:pPr>
      <w:r>
        <w:rPr>
          <w:rFonts w:hint="eastAsia" w:ascii="宋体" w:hAnsi="宋体" w:cs="宋体"/>
          <w:bCs/>
          <w:sz w:val="24"/>
        </w:rPr>
        <w:t>采购人：中煤浙江测绘地理信息有限公司</w:t>
      </w:r>
    </w:p>
    <w:p w14:paraId="73179EED">
      <w:pPr>
        <w:spacing w:line="360" w:lineRule="auto"/>
        <w:ind w:firstLine="480" w:firstLineChars="200"/>
        <w:rPr>
          <w:rFonts w:ascii="宋体" w:hAnsi="宋体" w:cs="宋体"/>
          <w:bCs/>
          <w:sz w:val="24"/>
        </w:rPr>
      </w:pPr>
      <w:r>
        <w:rPr>
          <w:rFonts w:hint="eastAsia" w:ascii="宋体" w:hAnsi="宋体" w:cs="宋体"/>
          <w:bCs/>
          <w:sz w:val="24"/>
        </w:rPr>
        <w:t>地  址：杭州市上城区新塘路65号元华旺座中心A座17楼</w:t>
      </w:r>
    </w:p>
    <w:p w14:paraId="455AD194">
      <w:pPr>
        <w:spacing w:line="360" w:lineRule="auto"/>
        <w:ind w:right="-271" w:rightChars="-129" w:firstLine="480" w:firstLineChars="200"/>
        <w:rPr>
          <w:rFonts w:hint="default" w:ascii="宋体" w:hAnsi="宋体" w:cs="宋体"/>
          <w:bCs/>
          <w:sz w:val="24"/>
          <w:lang w:val="en-US" w:eastAsia="zh-CN"/>
        </w:rPr>
      </w:pPr>
      <w:r>
        <w:rPr>
          <w:rFonts w:hint="eastAsia" w:ascii="宋体" w:hAnsi="宋体" w:cs="宋体"/>
          <w:bCs/>
          <w:sz w:val="24"/>
        </w:rPr>
        <w:t>联系人：方余铮              电  话：13588081148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C4D47C"/>
    <w:multiLevelType w:val="multilevel"/>
    <w:tmpl w:val="48C4D47C"/>
    <w:lvl w:ilvl="0" w:tentative="0">
      <w:start w:val="1"/>
      <w:numFmt w:val="chineseCounting"/>
      <w:pStyle w:val="4"/>
      <w:suff w:val="nothing"/>
      <w:lvlText w:val="%1、"/>
      <w:lvlJc w:val="left"/>
      <w:pPr>
        <w:tabs>
          <w:tab w:val="left" w:pos="0"/>
        </w:tabs>
        <w:ind w:left="0" w:firstLine="0"/>
      </w:pPr>
      <w:rPr>
        <w:rFonts w:hint="eastAsia" w:ascii="仿宋" w:hAnsi="仿宋" w:eastAsia="仿宋" w:cs="仿宋"/>
      </w:rPr>
    </w:lvl>
    <w:lvl w:ilvl="1" w:tentative="0">
      <w:start w:val="1"/>
      <w:numFmt w:val="chineseCounting"/>
      <w:pStyle w:val="5"/>
      <w:suff w:val="space"/>
      <w:lvlText w:val="（%2）"/>
      <w:lvlJc w:val="left"/>
      <w:pPr>
        <w:tabs>
          <w:tab w:val="left" w:pos="0"/>
        </w:tabs>
        <w:ind w:left="0" w:firstLine="0"/>
      </w:pPr>
      <w:rPr>
        <w:rFonts w:hint="eastAsia" w:ascii="仿宋" w:hAnsi="仿宋" w:eastAsia="仿宋" w:cs="仿宋"/>
      </w:rPr>
    </w:lvl>
    <w:lvl w:ilvl="2" w:tentative="0">
      <w:start w:val="1"/>
      <w:numFmt w:val="decimal"/>
      <w:pStyle w:val="6"/>
      <w:suff w:val="space"/>
      <w:lvlText w:val="%3."/>
      <w:lvlJc w:val="left"/>
      <w:pPr>
        <w:tabs>
          <w:tab w:val="left" w:pos="0"/>
        </w:tabs>
        <w:ind w:left="0" w:firstLine="0"/>
      </w:pPr>
      <w:rPr>
        <w:rFonts w:hint="eastAsia" w:ascii="宋体" w:hAnsi="宋体" w:eastAsia="宋体" w:cs="宋体"/>
      </w:rPr>
    </w:lvl>
    <w:lvl w:ilvl="3" w:tentative="0">
      <w:start w:val="1"/>
      <w:numFmt w:val="decimal"/>
      <w:pStyle w:val="7"/>
      <w:suff w:val="space"/>
      <w:lvlText w:val="%3.%4"/>
      <w:lvlJc w:val="left"/>
      <w:pPr>
        <w:tabs>
          <w:tab w:val="left" w:pos="0"/>
        </w:tabs>
        <w:ind w:left="0" w:firstLine="0"/>
      </w:pPr>
      <w:rPr>
        <w:rFonts w:hint="eastAsia" w:ascii="仿宋" w:hAnsi="仿宋" w:eastAsia="仿宋" w:cs="仿宋"/>
      </w:rPr>
    </w:lvl>
    <w:lvl w:ilvl="4" w:tentative="0">
      <w:start w:val="1"/>
      <w:numFmt w:val="decimal"/>
      <w:pStyle w:val="8"/>
      <w:suff w:val="space"/>
      <w:lvlText w:val="%3.%4.%5"/>
      <w:lvlJc w:val="left"/>
      <w:pPr>
        <w:tabs>
          <w:tab w:val="left" w:pos="0"/>
        </w:tabs>
        <w:ind w:left="0" w:firstLine="0"/>
      </w:pPr>
      <w:rPr>
        <w:rFonts w:hint="eastAsia" w:ascii="仿宋" w:hAnsi="仿宋" w:eastAsia="仿宋" w:cs="仿宋"/>
      </w:rPr>
    </w:lvl>
    <w:lvl w:ilvl="5" w:tentative="0">
      <w:start w:val="1"/>
      <w:numFmt w:val="decimal"/>
      <w:pStyle w:val="9"/>
      <w:suff w:val="space"/>
      <w:lvlText w:val="%3.%4.%5.%6"/>
      <w:lvlJc w:val="left"/>
      <w:pPr>
        <w:tabs>
          <w:tab w:val="left" w:pos="0"/>
        </w:tabs>
        <w:ind w:left="0" w:firstLine="0"/>
      </w:pPr>
      <w:rPr>
        <w:rFonts w:hint="eastAsia" w:ascii="宋体" w:hAnsi="宋体" w:eastAsia="仿宋" w:cs="仿宋"/>
      </w:rPr>
    </w:lvl>
    <w:lvl w:ilvl="6" w:tentative="0">
      <w:start w:val="1"/>
      <w:numFmt w:val="decimal"/>
      <w:pStyle w:val="10"/>
      <w:suff w:val="space"/>
      <w:lvlText w:val="%3.%4.%5.%6.%7"/>
      <w:lvlJc w:val="left"/>
      <w:pPr>
        <w:tabs>
          <w:tab w:val="left" w:pos="0"/>
        </w:tabs>
        <w:ind w:left="0" w:firstLine="0"/>
      </w:pPr>
      <w:rPr>
        <w:rFonts w:hint="eastAsia" w:ascii="仿宋" w:hAnsi="仿宋" w:eastAsia="仿宋" w:cs="仿宋"/>
      </w:rPr>
    </w:lvl>
    <w:lvl w:ilvl="7" w:tentative="0">
      <w:start w:val="1"/>
      <w:numFmt w:val="decimal"/>
      <w:pStyle w:val="11"/>
      <w:suff w:val="space"/>
      <w:lvlText w:val="%3.%4.%5.%6.%7.%8"/>
      <w:lvlJc w:val="left"/>
      <w:pPr>
        <w:tabs>
          <w:tab w:val="left" w:pos="0"/>
        </w:tabs>
        <w:ind w:left="0" w:firstLine="0"/>
      </w:pPr>
      <w:rPr>
        <w:rFonts w:hint="eastAsia" w:ascii="宋体" w:hAnsi="宋体" w:eastAsia="宋体" w:cs="宋体"/>
      </w:rPr>
    </w:lvl>
    <w:lvl w:ilvl="8" w:tentative="0">
      <w:start w:val="1"/>
      <w:numFmt w:val="lowerRoman"/>
      <w:pStyle w:val="12"/>
      <w:suff w:val="nothing"/>
      <w:lvlText w:val="%9 "/>
      <w:lvlJc w:val="left"/>
      <w:pPr>
        <w:tabs>
          <w:tab w:val="left" w:pos="0"/>
        </w:tabs>
        <w:ind w:left="0" w:firstLine="402"/>
      </w:pPr>
      <w:rPr>
        <w:rFonts w:hint="eastAsia"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1MmM0MjE4OWJhMGVjNjNhYzdhOGFiZjQ0NmE2NTgifQ=="/>
  </w:docVars>
  <w:rsids>
    <w:rsidRoot w:val="45813710"/>
    <w:rsid w:val="00683111"/>
    <w:rsid w:val="00AA7C07"/>
    <w:rsid w:val="00C7643B"/>
    <w:rsid w:val="00F904F9"/>
    <w:rsid w:val="01207D0B"/>
    <w:rsid w:val="018E6686"/>
    <w:rsid w:val="01C22064"/>
    <w:rsid w:val="02095D8D"/>
    <w:rsid w:val="0241242E"/>
    <w:rsid w:val="025D7374"/>
    <w:rsid w:val="030060C9"/>
    <w:rsid w:val="0315719F"/>
    <w:rsid w:val="033909C3"/>
    <w:rsid w:val="046A2E74"/>
    <w:rsid w:val="052D4BC0"/>
    <w:rsid w:val="05444614"/>
    <w:rsid w:val="05A553A2"/>
    <w:rsid w:val="05D90987"/>
    <w:rsid w:val="06046100"/>
    <w:rsid w:val="06EA6063"/>
    <w:rsid w:val="072E4D69"/>
    <w:rsid w:val="078231A4"/>
    <w:rsid w:val="07BF1416"/>
    <w:rsid w:val="082F6C13"/>
    <w:rsid w:val="083D7AF8"/>
    <w:rsid w:val="08DD73BC"/>
    <w:rsid w:val="097A0BC6"/>
    <w:rsid w:val="09A91483"/>
    <w:rsid w:val="0A051230"/>
    <w:rsid w:val="0A1F71D9"/>
    <w:rsid w:val="0A963EA9"/>
    <w:rsid w:val="0B064109"/>
    <w:rsid w:val="0C8F33DE"/>
    <w:rsid w:val="0C987202"/>
    <w:rsid w:val="0D39598A"/>
    <w:rsid w:val="0D6B42BD"/>
    <w:rsid w:val="0D6D7666"/>
    <w:rsid w:val="0E1A2F95"/>
    <w:rsid w:val="0F003C66"/>
    <w:rsid w:val="0F4D186A"/>
    <w:rsid w:val="0F730A31"/>
    <w:rsid w:val="0FF662B5"/>
    <w:rsid w:val="10AE6088"/>
    <w:rsid w:val="110410DE"/>
    <w:rsid w:val="11FE3FF2"/>
    <w:rsid w:val="122F1833"/>
    <w:rsid w:val="123D3E44"/>
    <w:rsid w:val="127A3FC3"/>
    <w:rsid w:val="13855C83"/>
    <w:rsid w:val="138C0906"/>
    <w:rsid w:val="13CB172E"/>
    <w:rsid w:val="13DE7224"/>
    <w:rsid w:val="1431624F"/>
    <w:rsid w:val="14636215"/>
    <w:rsid w:val="14AC4DCB"/>
    <w:rsid w:val="151876C5"/>
    <w:rsid w:val="15BF41A8"/>
    <w:rsid w:val="15E11A9F"/>
    <w:rsid w:val="16124467"/>
    <w:rsid w:val="16B01520"/>
    <w:rsid w:val="16EB0D7E"/>
    <w:rsid w:val="17BD21CD"/>
    <w:rsid w:val="17C25415"/>
    <w:rsid w:val="17DC32D8"/>
    <w:rsid w:val="183A4CE4"/>
    <w:rsid w:val="184D2FF1"/>
    <w:rsid w:val="18F43613"/>
    <w:rsid w:val="19160DEE"/>
    <w:rsid w:val="19780E02"/>
    <w:rsid w:val="197E3A7C"/>
    <w:rsid w:val="1A130606"/>
    <w:rsid w:val="1A3B500F"/>
    <w:rsid w:val="1A47212C"/>
    <w:rsid w:val="1A805517"/>
    <w:rsid w:val="1B9C01B7"/>
    <w:rsid w:val="1BFB1A4D"/>
    <w:rsid w:val="1C4E3AB7"/>
    <w:rsid w:val="1CA20C86"/>
    <w:rsid w:val="1CD91251"/>
    <w:rsid w:val="1D34285D"/>
    <w:rsid w:val="1D845035"/>
    <w:rsid w:val="1DC420E0"/>
    <w:rsid w:val="1DED5E57"/>
    <w:rsid w:val="1DFC2844"/>
    <w:rsid w:val="1E264103"/>
    <w:rsid w:val="1E283A6C"/>
    <w:rsid w:val="1E4A188C"/>
    <w:rsid w:val="1E572EDF"/>
    <w:rsid w:val="1EB4092F"/>
    <w:rsid w:val="1F6E3006"/>
    <w:rsid w:val="1FA626FF"/>
    <w:rsid w:val="204827A0"/>
    <w:rsid w:val="204B5CC5"/>
    <w:rsid w:val="20664C5B"/>
    <w:rsid w:val="20704460"/>
    <w:rsid w:val="20876D1B"/>
    <w:rsid w:val="21115FDE"/>
    <w:rsid w:val="211B4A21"/>
    <w:rsid w:val="21677702"/>
    <w:rsid w:val="21775627"/>
    <w:rsid w:val="21B50FA2"/>
    <w:rsid w:val="21BE5018"/>
    <w:rsid w:val="21E30D08"/>
    <w:rsid w:val="22007FFE"/>
    <w:rsid w:val="22965DE2"/>
    <w:rsid w:val="23396120"/>
    <w:rsid w:val="24233081"/>
    <w:rsid w:val="2455106A"/>
    <w:rsid w:val="24AB0FB8"/>
    <w:rsid w:val="24AF5855"/>
    <w:rsid w:val="24FF4085"/>
    <w:rsid w:val="259005D9"/>
    <w:rsid w:val="26FB6DB6"/>
    <w:rsid w:val="270016D7"/>
    <w:rsid w:val="2715478F"/>
    <w:rsid w:val="27456E7F"/>
    <w:rsid w:val="27926C5E"/>
    <w:rsid w:val="284A3F90"/>
    <w:rsid w:val="284E5E0E"/>
    <w:rsid w:val="288D21CB"/>
    <w:rsid w:val="28DD1D90"/>
    <w:rsid w:val="28F63DEB"/>
    <w:rsid w:val="293834A1"/>
    <w:rsid w:val="29917294"/>
    <w:rsid w:val="29B241AB"/>
    <w:rsid w:val="29B816E7"/>
    <w:rsid w:val="29D22B29"/>
    <w:rsid w:val="2A2D5E0E"/>
    <w:rsid w:val="2AA97862"/>
    <w:rsid w:val="2B663EC4"/>
    <w:rsid w:val="2B6E37C0"/>
    <w:rsid w:val="2B837467"/>
    <w:rsid w:val="2BE3784C"/>
    <w:rsid w:val="2CF62C18"/>
    <w:rsid w:val="2D9232F0"/>
    <w:rsid w:val="2DEE0A60"/>
    <w:rsid w:val="2E022452"/>
    <w:rsid w:val="2E101DAC"/>
    <w:rsid w:val="2EA23C4A"/>
    <w:rsid w:val="2EA64452"/>
    <w:rsid w:val="2EED20CC"/>
    <w:rsid w:val="2EFD4F49"/>
    <w:rsid w:val="2F5B6362"/>
    <w:rsid w:val="2F87608D"/>
    <w:rsid w:val="2FB32648"/>
    <w:rsid w:val="2FBB2402"/>
    <w:rsid w:val="30247199"/>
    <w:rsid w:val="30412650"/>
    <w:rsid w:val="31771BC4"/>
    <w:rsid w:val="31A87554"/>
    <w:rsid w:val="321212CA"/>
    <w:rsid w:val="32AB09A1"/>
    <w:rsid w:val="332C7212"/>
    <w:rsid w:val="334B55F5"/>
    <w:rsid w:val="33771553"/>
    <w:rsid w:val="33804A31"/>
    <w:rsid w:val="33A900F6"/>
    <w:rsid w:val="33AE5648"/>
    <w:rsid w:val="34031F0C"/>
    <w:rsid w:val="349026B9"/>
    <w:rsid w:val="34FA29FC"/>
    <w:rsid w:val="354C2609"/>
    <w:rsid w:val="357F1AB4"/>
    <w:rsid w:val="35C773D6"/>
    <w:rsid w:val="35CF3B36"/>
    <w:rsid w:val="35D7578A"/>
    <w:rsid w:val="365F23BD"/>
    <w:rsid w:val="36B978C7"/>
    <w:rsid w:val="36C1277D"/>
    <w:rsid w:val="36D82428"/>
    <w:rsid w:val="36E42442"/>
    <w:rsid w:val="370442D1"/>
    <w:rsid w:val="37295249"/>
    <w:rsid w:val="374429C3"/>
    <w:rsid w:val="37582E25"/>
    <w:rsid w:val="379C0B52"/>
    <w:rsid w:val="37D11460"/>
    <w:rsid w:val="37DB5252"/>
    <w:rsid w:val="37F86D19"/>
    <w:rsid w:val="385B14C9"/>
    <w:rsid w:val="386C2B80"/>
    <w:rsid w:val="389F5B31"/>
    <w:rsid w:val="391F477E"/>
    <w:rsid w:val="39B42EA8"/>
    <w:rsid w:val="39E01364"/>
    <w:rsid w:val="3A4D18CB"/>
    <w:rsid w:val="3B3548AA"/>
    <w:rsid w:val="3B3B0ABC"/>
    <w:rsid w:val="3B430514"/>
    <w:rsid w:val="3B906950"/>
    <w:rsid w:val="3BA526EA"/>
    <w:rsid w:val="3BAB7ADE"/>
    <w:rsid w:val="3BBB4A02"/>
    <w:rsid w:val="3BFD0FD9"/>
    <w:rsid w:val="3C1A012A"/>
    <w:rsid w:val="3CAB12E5"/>
    <w:rsid w:val="3CBA3B20"/>
    <w:rsid w:val="3CF947C0"/>
    <w:rsid w:val="3D3E7389"/>
    <w:rsid w:val="3D41348A"/>
    <w:rsid w:val="3D575897"/>
    <w:rsid w:val="3D5F34C0"/>
    <w:rsid w:val="3D9B44C0"/>
    <w:rsid w:val="3DF923C1"/>
    <w:rsid w:val="3E33045B"/>
    <w:rsid w:val="3EC35ECE"/>
    <w:rsid w:val="3ECA1162"/>
    <w:rsid w:val="3ECE48E4"/>
    <w:rsid w:val="3F0176F1"/>
    <w:rsid w:val="3F3A17AC"/>
    <w:rsid w:val="3F4B4DBD"/>
    <w:rsid w:val="3F9E7111"/>
    <w:rsid w:val="3FCE466A"/>
    <w:rsid w:val="3FE24DA1"/>
    <w:rsid w:val="3FE40CCE"/>
    <w:rsid w:val="3FF129FD"/>
    <w:rsid w:val="407C72B3"/>
    <w:rsid w:val="40E150B4"/>
    <w:rsid w:val="40E40290"/>
    <w:rsid w:val="4180547C"/>
    <w:rsid w:val="41B31C3F"/>
    <w:rsid w:val="41E97236"/>
    <w:rsid w:val="41FA7B0B"/>
    <w:rsid w:val="4275164D"/>
    <w:rsid w:val="428A681C"/>
    <w:rsid w:val="42B46C7F"/>
    <w:rsid w:val="42E5472B"/>
    <w:rsid w:val="43521981"/>
    <w:rsid w:val="436B788F"/>
    <w:rsid w:val="438D49C1"/>
    <w:rsid w:val="43CE102D"/>
    <w:rsid w:val="441219F8"/>
    <w:rsid w:val="445D53DA"/>
    <w:rsid w:val="448D398E"/>
    <w:rsid w:val="449B324C"/>
    <w:rsid w:val="44A53B8D"/>
    <w:rsid w:val="44DE35C9"/>
    <w:rsid w:val="45813710"/>
    <w:rsid w:val="45BE20C4"/>
    <w:rsid w:val="461E4E80"/>
    <w:rsid w:val="464A5E88"/>
    <w:rsid w:val="469949E0"/>
    <w:rsid w:val="46A979A6"/>
    <w:rsid w:val="46D460D2"/>
    <w:rsid w:val="47541A1A"/>
    <w:rsid w:val="47B938B8"/>
    <w:rsid w:val="47C15BC9"/>
    <w:rsid w:val="47C31B76"/>
    <w:rsid w:val="48B03F52"/>
    <w:rsid w:val="49404042"/>
    <w:rsid w:val="495C44C7"/>
    <w:rsid w:val="499613AE"/>
    <w:rsid w:val="49DF7B34"/>
    <w:rsid w:val="49E14E77"/>
    <w:rsid w:val="49F21977"/>
    <w:rsid w:val="4A606203"/>
    <w:rsid w:val="4ABD23A2"/>
    <w:rsid w:val="4B0F3F29"/>
    <w:rsid w:val="4B216863"/>
    <w:rsid w:val="4B841402"/>
    <w:rsid w:val="4BD8695A"/>
    <w:rsid w:val="4C185750"/>
    <w:rsid w:val="4C26696E"/>
    <w:rsid w:val="4DEF58F2"/>
    <w:rsid w:val="4E343429"/>
    <w:rsid w:val="4E370D6E"/>
    <w:rsid w:val="4E45626F"/>
    <w:rsid w:val="4F28242A"/>
    <w:rsid w:val="4FAF029A"/>
    <w:rsid w:val="4FD77381"/>
    <w:rsid w:val="50457E5D"/>
    <w:rsid w:val="50BA09C7"/>
    <w:rsid w:val="51104BCF"/>
    <w:rsid w:val="51C81A20"/>
    <w:rsid w:val="52B62DA7"/>
    <w:rsid w:val="53301978"/>
    <w:rsid w:val="534427AC"/>
    <w:rsid w:val="53505246"/>
    <w:rsid w:val="53721D2E"/>
    <w:rsid w:val="5388299C"/>
    <w:rsid w:val="53E9321E"/>
    <w:rsid w:val="542076D2"/>
    <w:rsid w:val="54D541A6"/>
    <w:rsid w:val="55177E49"/>
    <w:rsid w:val="558425A5"/>
    <w:rsid w:val="55E37A2E"/>
    <w:rsid w:val="55F429CE"/>
    <w:rsid w:val="56033416"/>
    <w:rsid w:val="56063E3E"/>
    <w:rsid w:val="561613A8"/>
    <w:rsid w:val="56354D53"/>
    <w:rsid w:val="56731556"/>
    <w:rsid w:val="56737A14"/>
    <w:rsid w:val="56851099"/>
    <w:rsid w:val="56862A51"/>
    <w:rsid w:val="56BD31A5"/>
    <w:rsid w:val="56C85E37"/>
    <w:rsid w:val="572C3CEE"/>
    <w:rsid w:val="573B7A5A"/>
    <w:rsid w:val="57CD6A4C"/>
    <w:rsid w:val="57EA09B5"/>
    <w:rsid w:val="581354CB"/>
    <w:rsid w:val="581C5579"/>
    <w:rsid w:val="58401768"/>
    <w:rsid w:val="58824158"/>
    <w:rsid w:val="589E26F3"/>
    <w:rsid w:val="58F64CBE"/>
    <w:rsid w:val="592E68F6"/>
    <w:rsid w:val="594C6CF2"/>
    <w:rsid w:val="5964533F"/>
    <w:rsid w:val="59684974"/>
    <w:rsid w:val="598E657D"/>
    <w:rsid w:val="59CC14D2"/>
    <w:rsid w:val="5A0A7B74"/>
    <w:rsid w:val="5A1A2902"/>
    <w:rsid w:val="5ADA0928"/>
    <w:rsid w:val="5AEC0F26"/>
    <w:rsid w:val="5B377091"/>
    <w:rsid w:val="5B424F2E"/>
    <w:rsid w:val="5B773DD6"/>
    <w:rsid w:val="5B7E40ED"/>
    <w:rsid w:val="5BEE5F66"/>
    <w:rsid w:val="5C825099"/>
    <w:rsid w:val="5C83341C"/>
    <w:rsid w:val="5C9E2F2A"/>
    <w:rsid w:val="5CC00E2F"/>
    <w:rsid w:val="5D16534E"/>
    <w:rsid w:val="5E0E1301"/>
    <w:rsid w:val="5E3831C3"/>
    <w:rsid w:val="5E5E45B7"/>
    <w:rsid w:val="5E9C5184"/>
    <w:rsid w:val="5EBC6827"/>
    <w:rsid w:val="5ECC374A"/>
    <w:rsid w:val="5F410BE9"/>
    <w:rsid w:val="5F6C75C2"/>
    <w:rsid w:val="5F757A40"/>
    <w:rsid w:val="5FAA15A4"/>
    <w:rsid w:val="5FF66365"/>
    <w:rsid w:val="600941B6"/>
    <w:rsid w:val="60240CD4"/>
    <w:rsid w:val="60355659"/>
    <w:rsid w:val="603E7950"/>
    <w:rsid w:val="61651956"/>
    <w:rsid w:val="61910263"/>
    <w:rsid w:val="6199069A"/>
    <w:rsid w:val="61F834C3"/>
    <w:rsid w:val="62035F62"/>
    <w:rsid w:val="621B54AB"/>
    <w:rsid w:val="62343A8E"/>
    <w:rsid w:val="62B653B1"/>
    <w:rsid w:val="62CF1BD7"/>
    <w:rsid w:val="62E1484E"/>
    <w:rsid w:val="630943A2"/>
    <w:rsid w:val="63202E05"/>
    <w:rsid w:val="638E01A3"/>
    <w:rsid w:val="63D1121B"/>
    <w:rsid w:val="63E6147C"/>
    <w:rsid w:val="64691418"/>
    <w:rsid w:val="6471473E"/>
    <w:rsid w:val="648E6D9A"/>
    <w:rsid w:val="651D689A"/>
    <w:rsid w:val="654F3A66"/>
    <w:rsid w:val="65DC040E"/>
    <w:rsid w:val="65EC13A8"/>
    <w:rsid w:val="66C411D5"/>
    <w:rsid w:val="66DD53C8"/>
    <w:rsid w:val="672E4DE6"/>
    <w:rsid w:val="673D234F"/>
    <w:rsid w:val="6748639C"/>
    <w:rsid w:val="67801DCE"/>
    <w:rsid w:val="678C1DD8"/>
    <w:rsid w:val="680E53BF"/>
    <w:rsid w:val="6853791F"/>
    <w:rsid w:val="68670AA0"/>
    <w:rsid w:val="68AA7FC8"/>
    <w:rsid w:val="68C77CB4"/>
    <w:rsid w:val="68E97D8D"/>
    <w:rsid w:val="68FB4C94"/>
    <w:rsid w:val="69493678"/>
    <w:rsid w:val="69DA1A2F"/>
    <w:rsid w:val="6A7460D0"/>
    <w:rsid w:val="6A9B413E"/>
    <w:rsid w:val="6AD54E94"/>
    <w:rsid w:val="6B08192B"/>
    <w:rsid w:val="6B6D4044"/>
    <w:rsid w:val="6B891D5C"/>
    <w:rsid w:val="6BEC4653"/>
    <w:rsid w:val="6C3855A5"/>
    <w:rsid w:val="6CDE4362"/>
    <w:rsid w:val="6D18474B"/>
    <w:rsid w:val="6DFF34D0"/>
    <w:rsid w:val="6F1C55DF"/>
    <w:rsid w:val="6F5E5B34"/>
    <w:rsid w:val="70145804"/>
    <w:rsid w:val="70B017FE"/>
    <w:rsid w:val="714A1B62"/>
    <w:rsid w:val="715B64F1"/>
    <w:rsid w:val="71B8016D"/>
    <w:rsid w:val="71CF04BF"/>
    <w:rsid w:val="71E96CF5"/>
    <w:rsid w:val="72417917"/>
    <w:rsid w:val="72493678"/>
    <w:rsid w:val="72FA078E"/>
    <w:rsid w:val="73392297"/>
    <w:rsid w:val="73436BCC"/>
    <w:rsid w:val="73D72D76"/>
    <w:rsid w:val="744E5768"/>
    <w:rsid w:val="746776D1"/>
    <w:rsid w:val="747C68D7"/>
    <w:rsid w:val="748526D5"/>
    <w:rsid w:val="74994E4F"/>
    <w:rsid w:val="749A4559"/>
    <w:rsid w:val="74D713C0"/>
    <w:rsid w:val="74F813A0"/>
    <w:rsid w:val="7538717A"/>
    <w:rsid w:val="753C0E12"/>
    <w:rsid w:val="754A44EE"/>
    <w:rsid w:val="7556718C"/>
    <w:rsid w:val="7578198C"/>
    <w:rsid w:val="757E3184"/>
    <w:rsid w:val="75AA4616"/>
    <w:rsid w:val="75D01D44"/>
    <w:rsid w:val="75EF47C8"/>
    <w:rsid w:val="761D1EEE"/>
    <w:rsid w:val="76694475"/>
    <w:rsid w:val="76D1548D"/>
    <w:rsid w:val="76EB4273"/>
    <w:rsid w:val="770B295E"/>
    <w:rsid w:val="77315D49"/>
    <w:rsid w:val="7738458B"/>
    <w:rsid w:val="7793469B"/>
    <w:rsid w:val="77A67695"/>
    <w:rsid w:val="77EE7E77"/>
    <w:rsid w:val="782D7405"/>
    <w:rsid w:val="788E5A74"/>
    <w:rsid w:val="78F669FC"/>
    <w:rsid w:val="791903B0"/>
    <w:rsid w:val="79AD6A24"/>
    <w:rsid w:val="79ED7958"/>
    <w:rsid w:val="7A3C18C8"/>
    <w:rsid w:val="7AB349AC"/>
    <w:rsid w:val="7AD74B07"/>
    <w:rsid w:val="7B90674E"/>
    <w:rsid w:val="7BBF2FE5"/>
    <w:rsid w:val="7C1C31DE"/>
    <w:rsid w:val="7CDE4F63"/>
    <w:rsid w:val="7D430D35"/>
    <w:rsid w:val="7D775054"/>
    <w:rsid w:val="7D7D3C5A"/>
    <w:rsid w:val="7D8426B6"/>
    <w:rsid w:val="7DA6719C"/>
    <w:rsid w:val="7DE135DD"/>
    <w:rsid w:val="7E22549F"/>
    <w:rsid w:val="7E6307C9"/>
    <w:rsid w:val="7EC838CE"/>
    <w:rsid w:val="7ED51C28"/>
    <w:rsid w:val="7F06409F"/>
    <w:rsid w:val="7F084409"/>
    <w:rsid w:val="7F5B7DDD"/>
    <w:rsid w:val="7F9C74A4"/>
    <w:rsid w:val="7FC500CD"/>
    <w:rsid w:val="7FCE3EE3"/>
    <w:rsid w:val="7FFA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3"/>
    <w:autoRedefine/>
    <w:qFormat/>
    <w:uiPriority w:val="0"/>
    <w:pPr>
      <w:keepNext/>
      <w:keepLines/>
      <w:numPr>
        <w:ilvl w:val="0"/>
        <w:numId w:val="1"/>
      </w:numPr>
      <w:jc w:val="center"/>
      <w:outlineLvl w:val="0"/>
    </w:pPr>
    <w:rPr>
      <w:rFonts w:ascii="仿宋" w:hAnsi="仿宋" w:eastAsia="仿宋" w:cs="仿宋"/>
      <w:b/>
      <w:bCs/>
      <w:kern w:val="44"/>
      <w:sz w:val="36"/>
      <w:szCs w:val="32"/>
    </w:rPr>
  </w:style>
  <w:style w:type="paragraph" w:styleId="5">
    <w:name w:val="heading 2"/>
    <w:basedOn w:val="1"/>
    <w:next w:val="1"/>
    <w:link w:val="24"/>
    <w:autoRedefine/>
    <w:semiHidden/>
    <w:unhideWhenUsed/>
    <w:qFormat/>
    <w:uiPriority w:val="0"/>
    <w:pPr>
      <w:keepNext/>
      <w:keepLines/>
      <w:numPr>
        <w:ilvl w:val="1"/>
        <w:numId w:val="1"/>
      </w:numPr>
      <w:spacing w:line="360" w:lineRule="auto"/>
      <w:ind w:left="0" w:firstLine="0" w:firstLineChars="0"/>
      <w:outlineLvl w:val="1"/>
    </w:pPr>
    <w:rPr>
      <w:rFonts w:ascii="仿宋" w:hAnsi="仿宋" w:cs="仿宋"/>
      <w:b/>
      <w:bCs/>
      <w:sz w:val="30"/>
      <w:szCs w:val="30"/>
    </w:rPr>
  </w:style>
  <w:style w:type="paragraph" w:styleId="6">
    <w:name w:val="heading 3"/>
    <w:basedOn w:val="1"/>
    <w:next w:val="1"/>
    <w:link w:val="25"/>
    <w:autoRedefine/>
    <w:semiHidden/>
    <w:unhideWhenUsed/>
    <w:qFormat/>
    <w:uiPriority w:val="0"/>
    <w:pPr>
      <w:keepNext/>
      <w:keepLines/>
      <w:numPr>
        <w:ilvl w:val="2"/>
        <w:numId w:val="1"/>
      </w:numPr>
      <w:tabs>
        <w:tab w:val="left" w:pos="-420"/>
        <w:tab w:val="left" w:pos="1050"/>
      </w:tabs>
      <w:spacing w:line="360" w:lineRule="auto"/>
      <w:ind w:left="0" w:firstLine="0" w:firstLineChars="0"/>
      <w:jc w:val="left"/>
      <w:outlineLvl w:val="2"/>
    </w:pPr>
    <w:rPr>
      <w:rFonts w:ascii="仿宋" w:hAnsi="仿宋" w:cs="仿宋"/>
      <w:b/>
      <w:bCs/>
      <w:sz w:val="28"/>
      <w:szCs w:val="32"/>
    </w:rPr>
  </w:style>
  <w:style w:type="paragraph" w:styleId="7">
    <w:name w:val="heading 4"/>
    <w:basedOn w:val="1"/>
    <w:next w:val="1"/>
    <w:link w:val="26"/>
    <w:autoRedefine/>
    <w:semiHidden/>
    <w:unhideWhenUsed/>
    <w:qFormat/>
    <w:uiPriority w:val="0"/>
    <w:pPr>
      <w:keepNext/>
      <w:keepLines/>
      <w:numPr>
        <w:ilvl w:val="3"/>
        <w:numId w:val="1"/>
      </w:numPr>
      <w:tabs>
        <w:tab w:val="decimal" w:pos="-30"/>
        <w:tab w:val="decimal" w:pos="0"/>
      </w:tabs>
      <w:spacing w:line="360" w:lineRule="auto"/>
      <w:ind w:left="0" w:firstLine="0" w:firstLineChars="0"/>
      <w:outlineLvl w:val="3"/>
    </w:pPr>
    <w:rPr>
      <w:rFonts w:ascii="Calibri Light" w:hAnsi="Calibri Light" w:cs="Times New Roman"/>
      <w:b/>
      <w:bCs/>
      <w:szCs w:val="28"/>
    </w:rPr>
  </w:style>
  <w:style w:type="paragraph" w:styleId="8">
    <w:name w:val="heading 5"/>
    <w:basedOn w:val="1"/>
    <w:next w:val="1"/>
    <w:link w:val="27"/>
    <w:autoRedefine/>
    <w:semiHidden/>
    <w:unhideWhenUsed/>
    <w:qFormat/>
    <w:uiPriority w:val="0"/>
    <w:pPr>
      <w:keepNext/>
      <w:keepLines/>
      <w:numPr>
        <w:ilvl w:val="4"/>
        <w:numId w:val="1"/>
      </w:numPr>
      <w:tabs>
        <w:tab w:val="clear" w:pos="0"/>
      </w:tabs>
      <w:spacing w:line="480" w:lineRule="exact"/>
      <w:ind w:left="0" w:firstLine="0" w:firstLineChars="0"/>
      <w:outlineLvl w:val="4"/>
    </w:pPr>
    <w:rPr>
      <w:rFonts w:ascii="Times New Roman" w:hAnsi="Times New Roman" w:cs="Times New Roman"/>
      <w:bCs/>
      <w:szCs w:val="28"/>
    </w:rPr>
  </w:style>
  <w:style w:type="paragraph" w:styleId="9">
    <w:name w:val="heading 6"/>
    <w:basedOn w:val="1"/>
    <w:next w:val="1"/>
    <w:link w:val="28"/>
    <w:autoRedefine/>
    <w:semiHidden/>
    <w:unhideWhenUsed/>
    <w:qFormat/>
    <w:uiPriority w:val="0"/>
    <w:pPr>
      <w:keepNext/>
      <w:keepLines/>
      <w:numPr>
        <w:ilvl w:val="5"/>
        <w:numId w:val="1"/>
      </w:numPr>
      <w:spacing w:beforeLines="0" w:beforeAutospacing="0" w:afterLines="0" w:afterAutospacing="0" w:line="480" w:lineRule="exact"/>
      <w:ind w:left="0" w:firstLine="0" w:firstLineChars="0"/>
      <w:outlineLvl w:val="5"/>
    </w:pPr>
    <w:rPr>
      <w:rFonts w:ascii="Arial" w:hAnsi="Arial" w:cs="Times New Roman"/>
    </w:rPr>
  </w:style>
  <w:style w:type="paragraph" w:styleId="10">
    <w:name w:val="heading 7"/>
    <w:basedOn w:val="1"/>
    <w:next w:val="1"/>
    <w:autoRedefine/>
    <w:semiHidden/>
    <w:unhideWhenUsed/>
    <w:qFormat/>
    <w:uiPriority w:val="0"/>
    <w:pPr>
      <w:keepNext/>
      <w:keepLines/>
      <w:numPr>
        <w:ilvl w:val="6"/>
        <w:numId w:val="1"/>
      </w:numPr>
      <w:spacing w:beforeLines="0" w:beforeAutospacing="0" w:afterLines="0" w:afterAutospacing="0" w:line="480" w:lineRule="exact"/>
      <w:ind w:left="0" w:firstLine="0" w:firstLineChars="0"/>
      <w:outlineLvl w:val="6"/>
    </w:pPr>
    <w:rPr>
      <w:rFonts w:ascii="Times New Roman" w:hAnsi="Times New Roman" w:cs="Times New Roman"/>
    </w:rPr>
  </w:style>
  <w:style w:type="paragraph" w:styleId="11">
    <w:name w:val="heading 8"/>
    <w:basedOn w:val="1"/>
    <w:next w:val="1"/>
    <w:autoRedefine/>
    <w:semiHidden/>
    <w:unhideWhenUsed/>
    <w:qFormat/>
    <w:uiPriority w:val="0"/>
    <w:pPr>
      <w:keepNext/>
      <w:keepLines/>
      <w:numPr>
        <w:ilvl w:val="7"/>
        <w:numId w:val="1"/>
      </w:numPr>
      <w:spacing w:beforeLines="0" w:beforeAutospacing="0" w:afterLines="0" w:afterAutospacing="0" w:line="360" w:lineRule="auto"/>
      <w:ind w:left="0" w:firstLine="0" w:firstLineChars="0"/>
      <w:outlineLvl w:val="7"/>
    </w:pPr>
    <w:rPr>
      <w:rFonts w:ascii="Arial" w:hAnsi="Arial" w:cs="仿宋"/>
    </w:rPr>
  </w:style>
  <w:style w:type="paragraph" w:styleId="12">
    <w:name w:val="heading 9"/>
    <w:basedOn w:val="1"/>
    <w:next w:val="1"/>
    <w:autoRedefine/>
    <w:semiHidden/>
    <w:unhideWhenUsed/>
    <w:qFormat/>
    <w:uiPriority w:val="0"/>
    <w:pPr>
      <w:keepNext/>
      <w:keepLines/>
      <w:numPr>
        <w:ilvl w:val="8"/>
        <w:numId w:val="1"/>
      </w:numPr>
      <w:spacing w:beforeLines="0" w:beforeAutospacing="0" w:afterLines="0" w:afterAutospacing="0" w:line="360" w:lineRule="auto"/>
      <w:ind w:left="0" w:firstLine="402" w:firstLineChars="0"/>
      <w:jc w:val="left"/>
      <w:outlineLvl w:val="8"/>
    </w:pPr>
    <w:rPr>
      <w:rFonts w:ascii="Arial" w:hAnsi="Arial" w:cs="Times New Roman"/>
      <w:sz w:val="21"/>
    </w:rPr>
  </w:style>
  <w:style w:type="character" w:default="1" w:styleId="22">
    <w:name w:val="Default Paragraph Font"/>
    <w:unhideWhenUsed/>
    <w:qFormat/>
    <w:uiPriority w:val="1"/>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qFormat/>
    <w:uiPriority w:val="0"/>
    <w:pPr>
      <w:tabs>
        <w:tab w:val="left" w:pos="0"/>
      </w:tabs>
      <w:spacing w:after="120" w:afterLines="0" w:afterAutospacing="0"/>
      <w:ind w:left="420" w:leftChars="200"/>
    </w:pPr>
  </w:style>
  <w:style w:type="paragraph" w:styleId="13">
    <w:name w:val="table of authorities"/>
    <w:basedOn w:val="1"/>
    <w:next w:val="1"/>
    <w:qFormat/>
    <w:uiPriority w:val="0"/>
    <w:pPr>
      <w:ind w:left="420" w:leftChars="200"/>
    </w:pPr>
  </w:style>
  <w:style w:type="paragraph" w:styleId="14">
    <w:name w:val="Normal Indent"/>
    <w:basedOn w:val="1"/>
    <w:qFormat/>
    <w:uiPriority w:val="0"/>
    <w:pPr>
      <w:ind w:firstLine="420" w:firstLineChars="200"/>
    </w:pPr>
  </w:style>
  <w:style w:type="paragraph" w:styleId="15">
    <w:name w:val="Body Text"/>
    <w:basedOn w:val="1"/>
    <w:autoRedefine/>
    <w:qFormat/>
    <w:uiPriority w:val="0"/>
    <w:pPr>
      <w:spacing w:after="120" w:afterLines="0" w:afterAutospacing="0"/>
    </w:pPr>
  </w:style>
  <w:style w:type="paragraph" w:styleId="16">
    <w:name w:val="toc 3"/>
    <w:basedOn w:val="1"/>
    <w:next w:val="1"/>
    <w:autoRedefine/>
    <w:qFormat/>
    <w:uiPriority w:val="0"/>
    <w:pPr>
      <w:ind w:left="840" w:leftChars="400"/>
    </w:pPr>
    <w:rPr>
      <w:rFonts w:ascii="Times New Roman" w:hAnsi="Times New Roman" w:cs="Times New Roman"/>
    </w:rPr>
  </w:style>
  <w:style w:type="paragraph" w:styleId="17">
    <w:name w:val="toc 1"/>
    <w:basedOn w:val="1"/>
    <w:next w:val="1"/>
    <w:autoRedefine/>
    <w:qFormat/>
    <w:uiPriority w:val="0"/>
    <w:rPr>
      <w:rFonts w:ascii="Times New Roman" w:hAnsi="Times New Roman" w:cs="Times New Roman"/>
      <w:b/>
    </w:rPr>
  </w:style>
  <w:style w:type="paragraph" w:styleId="18">
    <w:name w:val="toc 2"/>
    <w:basedOn w:val="1"/>
    <w:next w:val="1"/>
    <w:qFormat/>
    <w:uiPriority w:val="0"/>
    <w:pPr>
      <w:ind w:left="420" w:leftChars="200"/>
    </w:pPr>
    <w:rPr>
      <w:rFonts w:ascii="Times New Roman" w:hAnsi="Times New Roman" w:cs="Times New Roman"/>
    </w:rPr>
  </w:style>
  <w:style w:type="paragraph" w:styleId="19">
    <w:name w:val="Title"/>
    <w:basedOn w:val="1"/>
    <w:autoRedefine/>
    <w:qFormat/>
    <w:uiPriority w:val="0"/>
    <w:pPr>
      <w:tabs>
        <w:tab w:val="left" w:pos="0"/>
      </w:tabs>
      <w:spacing w:before="240" w:beforeLines="0" w:beforeAutospacing="0" w:after="60" w:afterLines="0" w:afterAutospacing="0"/>
      <w:jc w:val="center"/>
      <w:outlineLvl w:val="0"/>
    </w:pPr>
    <w:rPr>
      <w:rFonts w:ascii="Arial" w:hAnsi="Arial"/>
      <w:b/>
      <w:sz w:val="32"/>
    </w:rPr>
  </w:style>
  <w:style w:type="paragraph" w:styleId="20">
    <w:name w:val="Body Text First Indent"/>
    <w:basedOn w:val="15"/>
    <w:autoRedefine/>
    <w:qFormat/>
    <w:uiPriority w:val="0"/>
    <w:pPr>
      <w:ind w:firstLine="420" w:firstLineChars="100"/>
    </w:pPr>
  </w:style>
  <w:style w:type="character" w:customStyle="1" w:styleId="23">
    <w:name w:val="标题 1 字符"/>
    <w:link w:val="4"/>
    <w:qFormat/>
    <w:uiPriority w:val="9"/>
    <w:rPr>
      <w:rFonts w:ascii="仿宋" w:hAnsi="仿宋" w:eastAsia="仿宋" w:cs="仿宋"/>
      <w:b/>
      <w:bCs/>
      <w:kern w:val="44"/>
      <w:sz w:val="36"/>
      <w:szCs w:val="32"/>
      <w:lang w:val="en-US" w:eastAsia="zh-CN" w:bidi="ar-SA"/>
    </w:rPr>
  </w:style>
  <w:style w:type="character" w:customStyle="1" w:styleId="24">
    <w:name w:val="标题 2 字符"/>
    <w:basedOn w:val="22"/>
    <w:link w:val="5"/>
    <w:autoRedefine/>
    <w:semiHidden/>
    <w:qFormat/>
    <w:uiPriority w:val="9"/>
    <w:rPr>
      <w:rFonts w:ascii="仿宋" w:hAnsi="仿宋" w:eastAsia="仿宋" w:cs="仿宋"/>
      <w:b/>
      <w:bCs/>
      <w:kern w:val="2"/>
      <w:sz w:val="30"/>
      <w:szCs w:val="30"/>
      <w:lang w:eastAsia="zh-CN"/>
    </w:rPr>
  </w:style>
  <w:style w:type="character" w:customStyle="1" w:styleId="25">
    <w:name w:val="标题 3 字符"/>
    <w:basedOn w:val="22"/>
    <w:link w:val="6"/>
    <w:qFormat/>
    <w:uiPriority w:val="9"/>
    <w:rPr>
      <w:rFonts w:ascii="仿宋" w:hAnsi="仿宋" w:eastAsia="仿宋" w:cs="仿宋"/>
      <w:b/>
      <w:bCs/>
      <w:kern w:val="2"/>
      <w:sz w:val="28"/>
      <w:szCs w:val="32"/>
      <w:lang w:eastAsia="zh-CN"/>
    </w:rPr>
  </w:style>
  <w:style w:type="character" w:customStyle="1" w:styleId="26">
    <w:name w:val="标题 4 字符"/>
    <w:basedOn w:val="22"/>
    <w:link w:val="7"/>
    <w:autoRedefine/>
    <w:semiHidden/>
    <w:qFormat/>
    <w:uiPriority w:val="9"/>
    <w:rPr>
      <w:rFonts w:ascii="Calibri Light" w:hAnsi="Calibri Light" w:eastAsia="仿宋" w:cs="Times New Roman"/>
      <w:b/>
      <w:bCs/>
      <w:kern w:val="2"/>
      <w:sz w:val="24"/>
      <w:szCs w:val="28"/>
      <w:lang w:eastAsia="zh-CN"/>
    </w:rPr>
  </w:style>
  <w:style w:type="character" w:customStyle="1" w:styleId="27">
    <w:name w:val="标题 5 Char"/>
    <w:link w:val="8"/>
    <w:autoRedefine/>
    <w:qFormat/>
    <w:uiPriority w:val="0"/>
    <w:rPr>
      <w:rFonts w:ascii="Times New Roman" w:hAnsi="Times New Roman" w:eastAsia="华文中宋" w:cs="Times New Roman"/>
      <w:kern w:val="2"/>
      <w:sz w:val="24"/>
      <w:lang w:eastAsia="zh-CN"/>
    </w:rPr>
  </w:style>
  <w:style w:type="character" w:customStyle="1" w:styleId="28">
    <w:name w:val="标题 6 Char"/>
    <w:link w:val="9"/>
    <w:autoRedefine/>
    <w:qFormat/>
    <w:uiPriority w:val="0"/>
    <w:rPr>
      <w:rFonts w:ascii="Arial" w:hAnsi="Arial" w:eastAsia="仿宋" w:cs="Times New Roman"/>
    </w:rPr>
  </w:style>
  <w:style w:type="paragraph" w:customStyle="1" w:styleId="29">
    <w:name w:val="四级"/>
    <w:basedOn w:val="1"/>
    <w:qFormat/>
    <w:uiPriority w:val="0"/>
    <w:pPr>
      <w:tabs>
        <w:tab w:val="left" w:pos="1202"/>
      </w:tabs>
      <w:snapToGrid w:val="0"/>
      <w:spacing w:line="360" w:lineRule="auto"/>
      <w:ind w:firstLine="522" w:firstLineChars="200"/>
      <w:outlineLvl w:val="3"/>
    </w:pPr>
    <w:rPr>
      <w:rFonts w:hint="eastAsia" w:ascii="宋体" w:hAnsi="宋体" w:eastAsia="宋体" w:cs="宋体"/>
      <w:b/>
      <w:bCs/>
      <w:spacing w:val="1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823</Words>
  <Characters>896</Characters>
  <Lines>0</Lines>
  <Paragraphs>0</Paragraphs>
  <TotalTime>0</TotalTime>
  <ScaleCrop>false</ScaleCrop>
  <LinksUpToDate>false</LinksUpToDate>
  <CharactersWithSpaces>920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2024-08-01T08:12:00Z</dcterms:created>
  <dc:creator>西界^</dc:creator>
  <cp:lastModifiedBy>西界^</cp:lastModifiedBy>
  <dcterms:modified xsi:type="dcterms:W3CDTF">2024-08-02T01:51:42Z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8BBEDCEED449413C898D09E24D853797_11</vt:lpwstr>
  </property>
</Properties>
</file>