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color w:val="auto"/>
          <w:sz w:val="32"/>
          <w:szCs w:val="32"/>
          <w:highlight w:val="none"/>
        </w:rPr>
      </w:pPr>
      <w:bookmarkStart w:id="0" w:name="_GoBack"/>
      <w:bookmarkEnd w:id="0"/>
      <w:r>
        <w:rPr>
          <w:rFonts w:hint="eastAsia" w:ascii="宋体" w:hAnsi="宋体" w:eastAsia="宋体" w:cs="宋体"/>
          <w:b/>
          <w:color w:val="auto"/>
          <w:sz w:val="32"/>
          <w:szCs w:val="32"/>
          <w:highlight w:val="none"/>
          <w:lang w:eastAsia="zh-CN"/>
        </w:rPr>
        <w:t>中煤浙江测绘地理信息有限公司常山县农村第二轮土地承包到期后再延包30年（土地测绘、信息归集）协作服务项目询价</w:t>
      </w:r>
      <w:r>
        <w:rPr>
          <w:rFonts w:hint="eastAsia" w:ascii="宋体" w:hAnsi="宋体" w:eastAsia="宋体" w:cs="宋体"/>
          <w:b/>
          <w:color w:val="auto"/>
          <w:sz w:val="32"/>
          <w:szCs w:val="32"/>
          <w:highlight w:val="none"/>
        </w:rPr>
        <w:t>公告</w:t>
      </w:r>
    </w:p>
    <w:p>
      <w:pPr>
        <w:jc w:val="center"/>
        <w:rPr>
          <w:rFonts w:hint="eastAsia" w:ascii="宋体" w:hAnsi="宋体" w:eastAsia="宋体" w:cs="宋体"/>
          <w:b/>
          <w:color w:val="auto"/>
          <w:sz w:val="28"/>
          <w:szCs w:val="28"/>
          <w:highlight w:val="none"/>
        </w:rPr>
      </w:pPr>
    </w:p>
    <w:p>
      <w:pPr>
        <w:spacing w:line="400" w:lineRule="atLeas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根据</w:t>
      </w:r>
      <w:r>
        <w:rPr>
          <w:rFonts w:hint="eastAsia" w:ascii="宋体" w:hAnsi="宋体" w:eastAsia="宋体" w:cs="宋体"/>
          <w:color w:val="auto"/>
          <w:sz w:val="28"/>
          <w:szCs w:val="28"/>
          <w:highlight w:val="none"/>
          <w:lang w:val="en-US" w:eastAsia="zh-CN"/>
        </w:rPr>
        <w:t>常山县农村第二轮土地承包到期后再延包30年（土地测绘、信息归集）协作服务项目</w:t>
      </w:r>
      <w:r>
        <w:rPr>
          <w:rFonts w:hint="eastAsia" w:ascii="宋体" w:hAnsi="宋体" w:eastAsia="宋体" w:cs="宋体"/>
          <w:color w:val="auto"/>
          <w:sz w:val="28"/>
          <w:szCs w:val="28"/>
          <w:highlight w:val="none"/>
        </w:rPr>
        <w:t>要求</w:t>
      </w:r>
      <w:r>
        <w:rPr>
          <w:rFonts w:hint="eastAsia" w:ascii="宋体" w:hAnsi="宋体" w:eastAsia="宋体" w:cs="宋体"/>
          <w:color w:val="auto"/>
          <w:sz w:val="28"/>
          <w:szCs w:val="28"/>
          <w:highlight w:val="none"/>
          <w:lang w:eastAsia="zh-CN"/>
        </w:rPr>
        <w:t>和项目顺利实施</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eastAsia="zh-CN"/>
        </w:rPr>
        <w:t>中煤浙江测绘地理信息有限公司</w:t>
      </w:r>
      <w:r>
        <w:rPr>
          <w:rFonts w:hint="eastAsia" w:ascii="宋体" w:hAnsi="宋体" w:eastAsia="宋体" w:cs="宋体"/>
          <w:color w:val="auto"/>
          <w:sz w:val="28"/>
          <w:szCs w:val="28"/>
          <w:highlight w:val="none"/>
        </w:rPr>
        <w:t>为项目招标人决定对</w:t>
      </w:r>
      <w:r>
        <w:rPr>
          <w:rFonts w:hint="eastAsia" w:ascii="宋体" w:hAnsi="宋体" w:eastAsia="宋体" w:cs="宋体"/>
          <w:color w:val="auto"/>
          <w:sz w:val="28"/>
          <w:szCs w:val="28"/>
          <w:highlight w:val="none"/>
          <w:lang w:val="en-US" w:eastAsia="zh-CN"/>
        </w:rPr>
        <w:t>杭州银湖建筑劳务有限公司、杭州卓佳建筑劳务有限公司、浙江沛艺建设有限公司</w:t>
      </w:r>
      <w:r>
        <w:rPr>
          <w:rFonts w:hint="eastAsia" w:ascii="宋体" w:hAnsi="宋体" w:eastAsia="宋体" w:cs="宋体"/>
          <w:color w:val="auto"/>
          <w:sz w:val="28"/>
          <w:szCs w:val="28"/>
          <w:highlight w:val="none"/>
        </w:rPr>
        <w:t>公开</w:t>
      </w:r>
      <w:r>
        <w:rPr>
          <w:rFonts w:hint="eastAsia" w:ascii="宋体" w:hAnsi="宋体" w:eastAsia="宋体" w:cs="宋体"/>
          <w:color w:val="auto"/>
          <w:sz w:val="28"/>
          <w:szCs w:val="28"/>
          <w:highlight w:val="none"/>
          <w:lang w:eastAsia="zh-CN"/>
        </w:rPr>
        <w:t>询价</w:t>
      </w:r>
      <w:r>
        <w:rPr>
          <w:rFonts w:hint="eastAsia" w:ascii="宋体" w:hAnsi="宋体" w:eastAsia="宋体" w:cs="宋体"/>
          <w:color w:val="auto"/>
          <w:sz w:val="28"/>
          <w:szCs w:val="28"/>
          <w:highlight w:val="none"/>
        </w:rPr>
        <w:t>，公告内容如下</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 xml:space="preserve"> </w:t>
      </w:r>
    </w:p>
    <w:p>
      <w:pPr>
        <w:spacing w:line="400" w:lineRule="atLeast"/>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rPr>
        <w:t>一、项目名称：</w:t>
      </w:r>
      <w:r>
        <w:rPr>
          <w:rFonts w:hint="eastAsia" w:ascii="宋体" w:hAnsi="宋体" w:eastAsia="宋体" w:cs="宋体"/>
          <w:color w:val="auto"/>
          <w:sz w:val="28"/>
          <w:szCs w:val="28"/>
          <w:highlight w:val="none"/>
          <w:lang w:val="en-US" w:eastAsia="zh-CN"/>
        </w:rPr>
        <w:t>中煤浙江测绘地理信息有限公司常山县农村第二轮土地承包到期后再延包30年（土地测绘、信息归集）协作服务项目</w:t>
      </w:r>
    </w:p>
    <w:p>
      <w:pPr>
        <w:spacing w:line="400" w:lineRule="atLeast"/>
        <w:rPr>
          <w:rFonts w:hint="eastAsia" w:ascii="宋体" w:hAnsi="宋体" w:eastAsia="宋体" w:cs="宋体"/>
          <w:color w:val="auto"/>
          <w:sz w:val="28"/>
          <w:szCs w:val="28"/>
          <w:highlight w:val="none"/>
          <w:lang w:eastAsia="zh-CN"/>
        </w:rPr>
      </w:pPr>
      <w:r>
        <w:rPr>
          <w:rFonts w:hint="eastAsia" w:ascii="宋体" w:hAnsi="宋体" w:eastAsia="宋体" w:cs="宋体"/>
          <w:b/>
          <w:bCs/>
          <w:color w:val="auto"/>
          <w:sz w:val="28"/>
          <w:szCs w:val="28"/>
          <w:highlight w:val="none"/>
        </w:rPr>
        <w:t>二、项目</w:t>
      </w:r>
      <w:r>
        <w:rPr>
          <w:rFonts w:hint="eastAsia" w:ascii="宋体" w:hAnsi="宋体" w:eastAsia="宋体" w:cs="宋体"/>
          <w:b/>
          <w:bCs/>
          <w:color w:val="auto"/>
          <w:sz w:val="28"/>
          <w:szCs w:val="28"/>
          <w:highlight w:val="none"/>
          <w:lang w:eastAsia="zh-CN"/>
        </w:rPr>
        <w:t>询价</w:t>
      </w:r>
      <w:r>
        <w:rPr>
          <w:rFonts w:hint="eastAsia" w:ascii="宋体" w:hAnsi="宋体" w:eastAsia="宋体" w:cs="宋体"/>
          <w:b/>
          <w:bCs/>
          <w:color w:val="auto"/>
          <w:sz w:val="28"/>
          <w:szCs w:val="28"/>
          <w:highlight w:val="none"/>
        </w:rPr>
        <w:t>内容：</w:t>
      </w:r>
      <w:r>
        <w:rPr>
          <w:rFonts w:hint="eastAsia" w:ascii="宋体" w:hAnsi="宋体" w:eastAsia="宋体" w:cs="宋体"/>
          <w:color w:val="auto"/>
          <w:sz w:val="28"/>
          <w:szCs w:val="28"/>
          <w:highlight w:val="none"/>
        </w:rPr>
        <w:t>包括但不限于常山县芳村镇、新昌乡农村土地承包经营权摸底调查、外业测绘、信息核实、地块补测、公示、公示误修正、数据库处理、档案整理中的附属劳务性工作，具体实施内容根据项目实际需求而定，概算1233351元。</w:t>
      </w:r>
    </w:p>
    <w:p>
      <w:pPr>
        <w:spacing w:line="400" w:lineRule="atLeas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三、资格要求：</w:t>
      </w:r>
    </w:p>
    <w:p>
      <w:pPr>
        <w:keepNext w:val="0"/>
        <w:keepLines w:val="0"/>
        <w:pageBreakBefore w:val="0"/>
        <w:widowControl w:val="0"/>
        <w:kinsoku/>
        <w:wordWrap/>
        <w:overflowPunct/>
        <w:topLinePunct w:val="0"/>
        <w:autoSpaceDE/>
        <w:autoSpaceDN/>
        <w:bidi w:val="0"/>
        <w:adjustRightInd/>
        <w:snapToGrid/>
        <w:spacing w:line="400" w:lineRule="atLeas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1.具有独立法人营业执照；</w:t>
      </w:r>
    </w:p>
    <w:p>
      <w:pPr>
        <w:keepNext w:val="0"/>
        <w:keepLines w:val="0"/>
        <w:pageBreakBefore w:val="0"/>
        <w:widowControl w:val="0"/>
        <w:kinsoku/>
        <w:wordWrap/>
        <w:overflowPunct/>
        <w:topLinePunct w:val="0"/>
        <w:autoSpaceDE/>
        <w:autoSpaceDN/>
        <w:bidi w:val="0"/>
        <w:adjustRightInd/>
        <w:snapToGrid/>
        <w:spacing w:line="400" w:lineRule="atLeas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2.具有履行合同所必须的人员和专业技术能力；</w:t>
      </w:r>
    </w:p>
    <w:p>
      <w:pPr>
        <w:keepNext w:val="0"/>
        <w:keepLines w:val="0"/>
        <w:pageBreakBefore w:val="0"/>
        <w:widowControl w:val="0"/>
        <w:kinsoku/>
        <w:wordWrap/>
        <w:overflowPunct/>
        <w:topLinePunct w:val="0"/>
        <w:autoSpaceDE/>
        <w:autoSpaceDN/>
        <w:bidi w:val="0"/>
        <w:adjustRightInd/>
        <w:snapToGrid/>
        <w:spacing w:line="400" w:lineRule="atLeas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3.信誉良好。近三年有重大违法行为的，取消参选资格。</w:t>
      </w:r>
    </w:p>
    <w:p>
      <w:pPr>
        <w:spacing w:line="400" w:lineRule="atLeas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四</w:t>
      </w:r>
      <w:r>
        <w:rPr>
          <w:rFonts w:hint="eastAsia" w:ascii="宋体" w:hAnsi="宋体" w:eastAsia="宋体" w:cs="宋体"/>
          <w:b/>
          <w:color w:val="auto"/>
          <w:sz w:val="28"/>
          <w:szCs w:val="28"/>
          <w:highlight w:val="none"/>
        </w:rPr>
        <w:t>、投标保证金：无。</w:t>
      </w:r>
    </w:p>
    <w:p>
      <w:pPr>
        <w:spacing w:line="400" w:lineRule="atLeas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五</w:t>
      </w:r>
      <w:r>
        <w:rPr>
          <w:rFonts w:hint="eastAsia" w:ascii="宋体" w:hAnsi="宋体" w:eastAsia="宋体" w:cs="宋体"/>
          <w:b/>
          <w:color w:val="auto"/>
          <w:sz w:val="28"/>
          <w:szCs w:val="28"/>
          <w:highlight w:val="none"/>
        </w:rPr>
        <w:t>、投标文件提交：</w:t>
      </w:r>
    </w:p>
    <w:p>
      <w:pPr>
        <w:keepNext w:val="0"/>
        <w:keepLines w:val="0"/>
        <w:pageBreakBefore w:val="0"/>
        <w:widowControl w:val="0"/>
        <w:kinsoku/>
        <w:wordWrap/>
        <w:overflowPunct/>
        <w:topLinePunct w:val="0"/>
        <w:autoSpaceDE/>
        <w:autoSpaceDN/>
        <w:bidi w:val="0"/>
        <w:adjustRightInd/>
        <w:snapToGrid/>
        <w:spacing w:line="400" w:lineRule="atLeas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投标人须于</w:t>
      </w:r>
      <w:r>
        <w:rPr>
          <w:rFonts w:hint="eastAsia" w:ascii="宋体" w:hAnsi="宋体" w:eastAsia="宋体" w:cs="宋体"/>
          <w:color w:val="auto"/>
          <w:sz w:val="28"/>
          <w:szCs w:val="28"/>
          <w:highlight w:val="none"/>
          <w:lang w:eastAsia="zh-CN"/>
        </w:rPr>
        <w:t>2024年1月1</w:t>
      </w:r>
      <w:r>
        <w:rPr>
          <w:rFonts w:hint="eastAsia" w:ascii="宋体" w:hAnsi="宋体" w:eastAsia="宋体" w:cs="宋体"/>
          <w:color w:val="auto"/>
          <w:sz w:val="28"/>
          <w:szCs w:val="28"/>
          <w:highlight w:val="none"/>
          <w:lang w:val="en-US" w:eastAsia="zh-CN"/>
        </w:rPr>
        <w:t>1</w:t>
      </w:r>
      <w:r>
        <w:rPr>
          <w:rFonts w:hint="eastAsia" w:ascii="宋体" w:hAnsi="宋体" w:eastAsia="宋体" w:cs="宋体"/>
          <w:color w:val="auto"/>
          <w:sz w:val="28"/>
          <w:szCs w:val="28"/>
          <w:highlight w:val="none"/>
          <w:lang w:eastAsia="zh-CN"/>
        </w:rPr>
        <w:t>日</w:t>
      </w:r>
      <w:r>
        <w:rPr>
          <w:rFonts w:hint="eastAsia" w:ascii="宋体" w:hAnsi="宋体" w:eastAsia="宋体" w:cs="宋体"/>
          <w:color w:val="auto"/>
          <w:sz w:val="28"/>
          <w:szCs w:val="28"/>
          <w:highlight w:val="none"/>
          <w:lang w:val="en-US" w:eastAsia="zh-CN"/>
        </w:rPr>
        <w:t>10：30</w:t>
      </w:r>
      <w:r>
        <w:rPr>
          <w:rFonts w:hint="eastAsia" w:ascii="宋体" w:hAnsi="宋体" w:eastAsia="宋体" w:cs="宋体"/>
          <w:color w:val="auto"/>
          <w:sz w:val="28"/>
          <w:szCs w:val="28"/>
          <w:highlight w:val="none"/>
          <w:lang w:eastAsia="zh-CN"/>
        </w:rPr>
        <w:t>时</w:t>
      </w:r>
      <w:r>
        <w:rPr>
          <w:rFonts w:hint="eastAsia" w:ascii="宋体" w:hAnsi="宋体" w:eastAsia="宋体" w:cs="宋体"/>
          <w:color w:val="auto"/>
          <w:sz w:val="28"/>
          <w:szCs w:val="28"/>
          <w:highlight w:val="none"/>
        </w:rPr>
        <w:t>前将投标文件密封送达</w:t>
      </w:r>
      <w:r>
        <w:rPr>
          <w:rFonts w:hint="eastAsia" w:ascii="宋体" w:hAnsi="宋体" w:eastAsia="宋体" w:cs="宋体"/>
          <w:color w:val="auto"/>
          <w:sz w:val="28"/>
          <w:szCs w:val="28"/>
          <w:highlight w:val="none"/>
          <w:lang w:eastAsia="zh-CN"/>
        </w:rPr>
        <w:t>杭州市</w:t>
      </w:r>
      <w:r>
        <w:rPr>
          <w:rFonts w:hint="eastAsia" w:ascii="宋体" w:hAnsi="宋体" w:eastAsia="宋体" w:cs="宋体"/>
          <w:color w:val="auto"/>
          <w:sz w:val="28"/>
          <w:szCs w:val="28"/>
          <w:highlight w:val="none"/>
          <w:lang w:val="en-US" w:eastAsia="zh-CN"/>
        </w:rPr>
        <w:t>上城区</w:t>
      </w:r>
      <w:r>
        <w:rPr>
          <w:rFonts w:hint="eastAsia" w:ascii="宋体" w:hAnsi="宋体" w:eastAsia="宋体" w:cs="宋体"/>
          <w:color w:val="auto"/>
          <w:sz w:val="28"/>
          <w:szCs w:val="28"/>
          <w:highlight w:val="none"/>
          <w:lang w:eastAsia="zh-CN"/>
        </w:rPr>
        <w:t>新塘路</w:t>
      </w:r>
      <w:r>
        <w:rPr>
          <w:rFonts w:hint="eastAsia" w:ascii="宋体" w:hAnsi="宋体" w:eastAsia="宋体" w:cs="宋体"/>
          <w:color w:val="auto"/>
          <w:sz w:val="28"/>
          <w:szCs w:val="28"/>
          <w:highlight w:val="none"/>
          <w:lang w:val="en-US" w:eastAsia="zh-CN"/>
        </w:rPr>
        <w:t>65号元华旺座A幢17</w:t>
      </w:r>
      <w:r>
        <w:rPr>
          <w:rFonts w:hint="eastAsia" w:ascii="宋体" w:hAnsi="宋体" w:eastAsia="宋体" w:cs="宋体"/>
          <w:color w:val="auto"/>
          <w:sz w:val="28"/>
          <w:szCs w:val="28"/>
          <w:highlight w:val="none"/>
        </w:rPr>
        <w:t>楼</w:t>
      </w:r>
      <w:r>
        <w:rPr>
          <w:rFonts w:hint="eastAsia" w:ascii="宋体" w:hAnsi="宋体" w:eastAsia="宋体" w:cs="宋体"/>
          <w:color w:val="auto"/>
          <w:sz w:val="28"/>
          <w:szCs w:val="28"/>
          <w:highlight w:val="none"/>
          <w:lang w:val="en-US" w:eastAsia="zh-CN"/>
        </w:rPr>
        <w:t>（中煤浙江测绘地理信息有限公司）</w:t>
      </w:r>
      <w:r>
        <w:rPr>
          <w:rFonts w:hint="eastAsia" w:ascii="宋体" w:hAnsi="宋体" w:eastAsia="宋体" w:cs="宋体"/>
          <w:color w:val="auto"/>
          <w:sz w:val="28"/>
          <w:szCs w:val="28"/>
          <w:highlight w:val="none"/>
          <w:lang w:eastAsia="zh-CN"/>
        </w:rPr>
        <w:t>会议室</w:t>
      </w:r>
      <w:r>
        <w:rPr>
          <w:rFonts w:hint="eastAsia" w:ascii="宋体" w:hAnsi="宋体" w:eastAsia="宋体" w:cs="宋体"/>
          <w:color w:val="auto"/>
          <w:sz w:val="28"/>
          <w:szCs w:val="28"/>
          <w:highlight w:val="none"/>
        </w:rPr>
        <w:t>，逾期送达或未密封将拒绝接收。投标人均须在投标截止时间前递交投标文件，取消投标人相关人员集中到现场参加开标的要求。</w:t>
      </w:r>
    </w:p>
    <w:p>
      <w:pPr>
        <w:keepNext w:val="0"/>
        <w:keepLines w:val="0"/>
        <w:pageBreakBefore w:val="0"/>
        <w:widowControl w:val="0"/>
        <w:kinsoku/>
        <w:wordWrap/>
        <w:overflowPunct/>
        <w:topLinePunct w:val="0"/>
        <w:autoSpaceDE/>
        <w:autoSpaceDN/>
        <w:bidi w:val="0"/>
        <w:adjustRightInd/>
        <w:snapToGrid/>
        <w:spacing w:line="400" w:lineRule="atLeas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投标人允许采用邮寄投标文件模式（以工作人员签收时间为准），采用邮寄的方式的请提前一天通知工作人员；</w:t>
      </w:r>
    </w:p>
    <w:p>
      <w:pPr>
        <w:keepNext w:val="0"/>
        <w:keepLines w:val="0"/>
        <w:pageBreakBefore w:val="0"/>
        <w:widowControl w:val="0"/>
        <w:kinsoku/>
        <w:wordWrap/>
        <w:overflowPunct/>
        <w:topLinePunct w:val="0"/>
        <w:autoSpaceDE/>
        <w:autoSpaceDN/>
        <w:bidi w:val="0"/>
        <w:adjustRightInd/>
        <w:snapToGrid/>
        <w:spacing w:line="400" w:lineRule="atLeas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邮寄地址：</w:t>
      </w:r>
      <w:r>
        <w:rPr>
          <w:rFonts w:hint="eastAsia" w:ascii="宋体" w:hAnsi="宋体" w:eastAsia="宋体" w:cs="宋体"/>
          <w:color w:val="auto"/>
          <w:sz w:val="28"/>
          <w:szCs w:val="28"/>
          <w:highlight w:val="none"/>
          <w:lang w:eastAsia="zh-CN"/>
        </w:rPr>
        <w:t>杭州市</w:t>
      </w:r>
      <w:r>
        <w:rPr>
          <w:rFonts w:hint="eastAsia" w:ascii="宋体" w:hAnsi="宋体" w:eastAsia="宋体" w:cs="宋体"/>
          <w:color w:val="auto"/>
          <w:sz w:val="28"/>
          <w:szCs w:val="28"/>
          <w:highlight w:val="none"/>
          <w:lang w:val="en-US" w:eastAsia="zh-CN"/>
        </w:rPr>
        <w:t>上城区</w:t>
      </w:r>
      <w:r>
        <w:rPr>
          <w:rFonts w:hint="eastAsia" w:ascii="宋体" w:hAnsi="宋体" w:eastAsia="宋体" w:cs="宋体"/>
          <w:color w:val="auto"/>
          <w:sz w:val="28"/>
          <w:szCs w:val="28"/>
          <w:highlight w:val="none"/>
          <w:lang w:eastAsia="zh-CN"/>
        </w:rPr>
        <w:t>新塘路</w:t>
      </w:r>
      <w:r>
        <w:rPr>
          <w:rFonts w:hint="eastAsia" w:ascii="宋体" w:hAnsi="宋体" w:eastAsia="宋体" w:cs="宋体"/>
          <w:color w:val="auto"/>
          <w:sz w:val="28"/>
          <w:szCs w:val="28"/>
          <w:highlight w:val="none"/>
          <w:lang w:val="en-US" w:eastAsia="zh-CN"/>
        </w:rPr>
        <w:t>65号元华旺座A幢17</w:t>
      </w:r>
      <w:r>
        <w:rPr>
          <w:rFonts w:hint="eastAsia" w:ascii="宋体" w:hAnsi="宋体" w:eastAsia="宋体" w:cs="宋体"/>
          <w:color w:val="auto"/>
          <w:sz w:val="28"/>
          <w:szCs w:val="28"/>
          <w:highlight w:val="none"/>
        </w:rPr>
        <w:t>楼</w:t>
      </w:r>
      <w:r>
        <w:rPr>
          <w:rFonts w:hint="eastAsia" w:ascii="宋体" w:hAnsi="宋体" w:eastAsia="宋体" w:cs="宋体"/>
          <w:color w:val="auto"/>
          <w:sz w:val="28"/>
          <w:szCs w:val="28"/>
          <w:highlight w:val="none"/>
          <w:lang w:val="en-US" w:eastAsia="zh-CN"/>
        </w:rPr>
        <w:t>，中煤浙江测绘地理信息有限公司</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测绘工程处</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；邮件接收人：</w:t>
      </w:r>
      <w:r>
        <w:rPr>
          <w:rFonts w:hint="eastAsia" w:ascii="宋体" w:hAnsi="宋体" w:eastAsia="宋体" w:cs="宋体"/>
          <w:color w:val="auto"/>
          <w:sz w:val="28"/>
          <w:szCs w:val="28"/>
          <w:highlight w:val="none"/>
          <w:lang w:val="en-US" w:eastAsia="zh-CN"/>
        </w:rPr>
        <w:t>曹海彬</w:t>
      </w:r>
      <w:r>
        <w:rPr>
          <w:rFonts w:hint="eastAsia" w:ascii="宋体" w:hAnsi="宋体" w:eastAsia="宋体" w:cs="宋体"/>
          <w:color w:val="auto"/>
          <w:sz w:val="28"/>
          <w:szCs w:val="28"/>
          <w:highlight w:val="none"/>
        </w:rPr>
        <w:t>；联系电话：</w:t>
      </w:r>
      <w:r>
        <w:rPr>
          <w:rFonts w:hint="eastAsia" w:ascii="宋体" w:hAnsi="宋体" w:eastAsia="宋体" w:cs="宋体"/>
          <w:color w:val="auto"/>
          <w:sz w:val="28"/>
          <w:szCs w:val="28"/>
          <w:highlight w:val="none"/>
          <w:lang w:val="en-US" w:eastAsia="zh-CN"/>
        </w:rPr>
        <w:t>15268811372</w:t>
      </w:r>
      <w:r>
        <w:rPr>
          <w:rFonts w:hint="eastAsia" w:ascii="宋体" w:hAnsi="宋体" w:eastAsia="宋体" w:cs="宋体"/>
          <w:color w:val="auto"/>
          <w:sz w:val="28"/>
          <w:szCs w:val="28"/>
          <w:highlight w:val="none"/>
        </w:rPr>
        <w:t>。</w:t>
      </w:r>
    </w:p>
    <w:p>
      <w:pPr>
        <w:spacing w:line="400" w:lineRule="atLeast"/>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六、采购文件获取方式：</w:t>
      </w:r>
    </w:p>
    <w:p>
      <w:pPr>
        <w:keepNext w:val="0"/>
        <w:keepLines w:val="0"/>
        <w:pageBreakBefore w:val="0"/>
        <w:widowControl w:val="0"/>
        <w:kinsoku/>
        <w:wordWrap/>
        <w:overflowPunct/>
        <w:topLinePunct w:val="0"/>
        <w:autoSpaceDE/>
        <w:autoSpaceDN/>
        <w:bidi w:val="0"/>
        <w:adjustRightInd/>
        <w:snapToGrid/>
        <w:spacing w:line="400" w:lineRule="atLeast"/>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本项目</w:t>
      </w:r>
      <w:r>
        <w:rPr>
          <w:rFonts w:hint="eastAsia" w:ascii="宋体" w:hAnsi="宋体" w:eastAsia="宋体" w:cs="宋体"/>
          <w:color w:val="auto"/>
          <w:sz w:val="28"/>
          <w:szCs w:val="28"/>
          <w:highlight w:val="none"/>
          <w:lang w:eastAsia="zh-CN"/>
        </w:rPr>
        <w:t>采购文件领取地点：杭州市</w:t>
      </w:r>
      <w:r>
        <w:rPr>
          <w:rFonts w:hint="eastAsia" w:ascii="宋体" w:hAnsi="宋体" w:eastAsia="宋体" w:cs="宋体"/>
          <w:color w:val="auto"/>
          <w:sz w:val="28"/>
          <w:szCs w:val="28"/>
          <w:highlight w:val="none"/>
          <w:lang w:val="en-US" w:eastAsia="zh-CN"/>
        </w:rPr>
        <w:t>上城区</w:t>
      </w:r>
      <w:r>
        <w:rPr>
          <w:rFonts w:hint="eastAsia" w:ascii="宋体" w:hAnsi="宋体" w:eastAsia="宋体" w:cs="宋体"/>
          <w:color w:val="auto"/>
          <w:sz w:val="28"/>
          <w:szCs w:val="28"/>
          <w:highlight w:val="none"/>
          <w:lang w:eastAsia="zh-CN"/>
        </w:rPr>
        <w:t>新塘路</w:t>
      </w:r>
      <w:r>
        <w:rPr>
          <w:rFonts w:hint="eastAsia" w:ascii="宋体" w:hAnsi="宋体" w:eastAsia="宋体" w:cs="宋体"/>
          <w:color w:val="auto"/>
          <w:sz w:val="28"/>
          <w:szCs w:val="28"/>
          <w:highlight w:val="none"/>
          <w:lang w:val="en-US" w:eastAsia="zh-CN"/>
        </w:rPr>
        <w:t>65号元华旺座A幢17</w:t>
      </w:r>
      <w:r>
        <w:rPr>
          <w:rFonts w:hint="eastAsia" w:ascii="宋体" w:hAnsi="宋体" w:eastAsia="宋体" w:cs="宋体"/>
          <w:color w:val="auto"/>
          <w:sz w:val="28"/>
          <w:szCs w:val="28"/>
          <w:highlight w:val="none"/>
        </w:rPr>
        <w:t>楼</w:t>
      </w:r>
      <w:r>
        <w:rPr>
          <w:rFonts w:hint="eastAsia" w:ascii="宋体" w:hAnsi="宋体" w:eastAsia="宋体" w:cs="宋体"/>
          <w:color w:val="auto"/>
          <w:sz w:val="28"/>
          <w:szCs w:val="28"/>
          <w:highlight w:val="none"/>
          <w:lang w:val="en-US" w:eastAsia="zh-CN"/>
        </w:rPr>
        <w:t>，中煤浙江测绘地理信息有限公司</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测绘工程处</w:t>
      </w:r>
      <w:r>
        <w:rPr>
          <w:rFonts w:hint="eastAsia" w:ascii="宋体" w:hAnsi="宋体" w:eastAsia="宋体" w:cs="宋体"/>
          <w:color w:val="auto"/>
          <w:sz w:val="28"/>
          <w:szCs w:val="28"/>
          <w:highlight w:val="none"/>
          <w:lang w:eastAsia="zh-CN"/>
        </w:rPr>
        <w:t>）或发送至预留邮箱。</w:t>
      </w:r>
    </w:p>
    <w:p>
      <w:pPr>
        <w:keepNext w:val="0"/>
        <w:keepLines w:val="0"/>
        <w:pageBreakBefore w:val="0"/>
        <w:widowControl w:val="0"/>
        <w:kinsoku/>
        <w:wordWrap/>
        <w:overflowPunct/>
        <w:topLinePunct w:val="0"/>
        <w:autoSpaceDE/>
        <w:autoSpaceDN/>
        <w:bidi w:val="0"/>
        <w:adjustRightInd/>
        <w:snapToGrid/>
        <w:spacing w:line="400" w:lineRule="atLeas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本项目无须报名。</w:t>
      </w:r>
    </w:p>
    <w:p>
      <w:pPr>
        <w:spacing w:line="400" w:lineRule="atLeast"/>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lang w:eastAsia="zh-CN"/>
        </w:rPr>
        <w:t>七</w:t>
      </w:r>
      <w:r>
        <w:rPr>
          <w:rFonts w:hint="eastAsia" w:ascii="宋体" w:hAnsi="宋体" w:eastAsia="宋体" w:cs="宋体"/>
          <w:b/>
          <w:bCs/>
          <w:color w:val="auto"/>
          <w:sz w:val="28"/>
          <w:szCs w:val="28"/>
          <w:highlight w:val="none"/>
        </w:rPr>
        <w:t>、评标办法：</w:t>
      </w:r>
      <w:r>
        <w:rPr>
          <w:rFonts w:hint="eastAsia" w:ascii="宋体" w:hAnsi="宋体" w:eastAsia="宋体" w:cs="宋体"/>
          <w:color w:val="auto"/>
          <w:sz w:val="28"/>
          <w:szCs w:val="28"/>
          <w:highlight w:val="none"/>
          <w:lang w:eastAsia="zh-CN"/>
        </w:rPr>
        <w:t>最低价</w:t>
      </w:r>
      <w:r>
        <w:rPr>
          <w:rFonts w:hint="eastAsia" w:ascii="宋体" w:hAnsi="宋体" w:eastAsia="宋体" w:cs="宋体"/>
          <w:color w:val="auto"/>
          <w:sz w:val="28"/>
          <w:szCs w:val="28"/>
          <w:highlight w:val="none"/>
        </w:rPr>
        <w:t>法</w:t>
      </w:r>
    </w:p>
    <w:p>
      <w:pPr>
        <w:spacing w:line="400" w:lineRule="atLeas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eastAsia="zh-CN"/>
        </w:rPr>
        <w:t>八</w:t>
      </w:r>
      <w:r>
        <w:rPr>
          <w:rFonts w:hint="eastAsia" w:ascii="宋体" w:hAnsi="宋体" w:eastAsia="宋体" w:cs="宋体"/>
          <w:b/>
          <w:bCs/>
          <w:color w:val="auto"/>
          <w:sz w:val="28"/>
          <w:szCs w:val="28"/>
          <w:highlight w:val="none"/>
        </w:rPr>
        <w:t>、联系方式：</w:t>
      </w:r>
    </w:p>
    <w:p>
      <w:pPr>
        <w:keepNext w:val="0"/>
        <w:keepLines w:val="0"/>
        <w:pageBreakBefore w:val="0"/>
        <w:widowControl w:val="0"/>
        <w:kinsoku/>
        <w:wordWrap/>
        <w:overflowPunct/>
        <w:topLinePunct w:val="0"/>
        <w:autoSpaceDE/>
        <w:autoSpaceDN/>
        <w:bidi w:val="0"/>
        <w:adjustRightInd/>
        <w:snapToGrid/>
        <w:spacing w:line="400" w:lineRule="atLeast"/>
        <w:ind w:firstLine="560" w:firstLineChars="200"/>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招标人：</w:t>
      </w:r>
      <w:r>
        <w:rPr>
          <w:rFonts w:hint="eastAsia" w:ascii="宋体" w:hAnsi="宋体" w:eastAsia="宋体" w:cs="宋体"/>
          <w:color w:val="auto"/>
          <w:sz w:val="28"/>
          <w:szCs w:val="28"/>
          <w:highlight w:val="none"/>
          <w:lang w:eastAsia="zh-CN"/>
        </w:rPr>
        <w:t>中煤浙江测绘地理信息有限公司</w:t>
      </w:r>
    </w:p>
    <w:p>
      <w:pPr>
        <w:keepNext w:val="0"/>
        <w:keepLines w:val="0"/>
        <w:pageBreakBefore w:val="0"/>
        <w:widowControl w:val="0"/>
        <w:kinsoku/>
        <w:wordWrap/>
        <w:overflowPunct/>
        <w:topLinePunct w:val="0"/>
        <w:autoSpaceDE/>
        <w:autoSpaceDN/>
        <w:bidi w:val="0"/>
        <w:adjustRightInd/>
        <w:snapToGrid/>
        <w:spacing w:line="400" w:lineRule="atLeast"/>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联系人：</w:t>
      </w:r>
      <w:r>
        <w:rPr>
          <w:rFonts w:hint="eastAsia" w:ascii="宋体" w:hAnsi="宋体" w:eastAsia="宋体" w:cs="宋体"/>
          <w:color w:val="auto"/>
          <w:sz w:val="28"/>
          <w:szCs w:val="28"/>
          <w:highlight w:val="none"/>
          <w:lang w:val="en-US" w:eastAsia="zh-CN"/>
        </w:rPr>
        <w:t>曹海彬</w:t>
      </w:r>
      <w:r>
        <w:rPr>
          <w:rFonts w:hint="eastAsia" w:ascii="宋体" w:hAnsi="宋体" w:eastAsia="宋体" w:cs="宋体"/>
          <w:color w:val="auto"/>
          <w:sz w:val="28"/>
          <w:szCs w:val="28"/>
          <w:highlight w:val="none"/>
        </w:rPr>
        <w:t xml:space="preserve">  </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 xml:space="preserve">   电  话：</w:t>
      </w:r>
      <w:r>
        <w:rPr>
          <w:rFonts w:hint="eastAsia" w:ascii="宋体" w:hAnsi="宋体" w:eastAsia="宋体" w:cs="宋体"/>
          <w:color w:val="auto"/>
          <w:sz w:val="28"/>
          <w:szCs w:val="28"/>
          <w:highlight w:val="none"/>
          <w:lang w:val="en-US" w:eastAsia="zh-CN"/>
        </w:rPr>
        <w:t>15268811372</w:t>
      </w:r>
    </w:p>
    <w:p>
      <w:pPr>
        <w:spacing w:line="400" w:lineRule="atLeast"/>
        <w:rPr>
          <w:rFonts w:hint="eastAsia" w:ascii="宋体" w:hAnsi="宋体" w:eastAsia="宋体" w:cs="宋体"/>
          <w:color w:val="auto"/>
          <w:sz w:val="28"/>
          <w:szCs w:val="28"/>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3MjkzOGE1ZmEzM2I0ZDI3YjBhOTY5NWExNzJjYzEifQ=="/>
  </w:docVars>
  <w:rsids>
    <w:rsidRoot w:val="004851A7"/>
    <w:rsid w:val="004851A7"/>
    <w:rsid w:val="0067078B"/>
    <w:rsid w:val="009D21D4"/>
    <w:rsid w:val="00B51A89"/>
    <w:rsid w:val="00F52B3B"/>
    <w:rsid w:val="044B7594"/>
    <w:rsid w:val="04DE46A3"/>
    <w:rsid w:val="05864302"/>
    <w:rsid w:val="0A724DA4"/>
    <w:rsid w:val="0CD12600"/>
    <w:rsid w:val="0E3F126A"/>
    <w:rsid w:val="0F597F28"/>
    <w:rsid w:val="11DD6828"/>
    <w:rsid w:val="12392C5D"/>
    <w:rsid w:val="1445017A"/>
    <w:rsid w:val="16853A0C"/>
    <w:rsid w:val="18517FD9"/>
    <w:rsid w:val="1A734CF7"/>
    <w:rsid w:val="1BFE5250"/>
    <w:rsid w:val="1C9F51CC"/>
    <w:rsid w:val="1D0521FB"/>
    <w:rsid w:val="1D5A03F0"/>
    <w:rsid w:val="1EB4768C"/>
    <w:rsid w:val="1F8B2AE2"/>
    <w:rsid w:val="233D0598"/>
    <w:rsid w:val="245165E7"/>
    <w:rsid w:val="246D1444"/>
    <w:rsid w:val="26532FA8"/>
    <w:rsid w:val="26B75F6B"/>
    <w:rsid w:val="297B44B7"/>
    <w:rsid w:val="2AFB11C4"/>
    <w:rsid w:val="2B4F2C16"/>
    <w:rsid w:val="2C057779"/>
    <w:rsid w:val="2C8965FC"/>
    <w:rsid w:val="2CDB6CEB"/>
    <w:rsid w:val="2EEE453C"/>
    <w:rsid w:val="2F104DB2"/>
    <w:rsid w:val="327F64D7"/>
    <w:rsid w:val="334119DE"/>
    <w:rsid w:val="344D44C2"/>
    <w:rsid w:val="372B4644"/>
    <w:rsid w:val="377657B0"/>
    <w:rsid w:val="3CE4270D"/>
    <w:rsid w:val="3D274C6D"/>
    <w:rsid w:val="3DBC1920"/>
    <w:rsid w:val="3F616AF7"/>
    <w:rsid w:val="3F650802"/>
    <w:rsid w:val="419E6547"/>
    <w:rsid w:val="424155A3"/>
    <w:rsid w:val="430B16C1"/>
    <w:rsid w:val="45E43E6E"/>
    <w:rsid w:val="4DBA61BD"/>
    <w:rsid w:val="5148640F"/>
    <w:rsid w:val="57997825"/>
    <w:rsid w:val="58D04D56"/>
    <w:rsid w:val="5AF120AA"/>
    <w:rsid w:val="5BB95029"/>
    <w:rsid w:val="626B0982"/>
    <w:rsid w:val="65635010"/>
    <w:rsid w:val="6D850AA1"/>
    <w:rsid w:val="6E486E44"/>
    <w:rsid w:val="70F352F2"/>
    <w:rsid w:val="716F1ADB"/>
    <w:rsid w:val="71973FAA"/>
    <w:rsid w:val="78B95140"/>
    <w:rsid w:val="7AC35E02"/>
    <w:rsid w:val="7C50351A"/>
    <w:rsid w:val="7E050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qFormat/>
    <w:uiPriority w:val="0"/>
    <w:pPr>
      <w:tabs>
        <w:tab w:val="left" w:pos="0"/>
      </w:tabs>
      <w:ind w:firstLine="420" w:firstLineChars="200"/>
    </w:pPr>
  </w:style>
  <w:style w:type="paragraph" w:styleId="3">
    <w:name w:val="Body Text Indent"/>
    <w:basedOn w:val="1"/>
    <w:next w:val="1"/>
    <w:autoRedefine/>
    <w:qFormat/>
    <w:uiPriority w:val="0"/>
    <w:pPr>
      <w:spacing w:after="120" w:afterLines="0"/>
      <w:ind w:left="420" w:leftChars="200"/>
    </w:pPr>
    <w:rPr>
      <w:rFonts w:eastAsia="宋体"/>
      <w:color w:val="000000"/>
      <w:sz w:val="21"/>
      <w:szCs w:val="21"/>
      <w:lang w:val="en-US" w:eastAsia="zh-CN" w:bidi="ar-SA"/>
    </w:rPr>
  </w:style>
  <w:style w:type="paragraph" w:styleId="4">
    <w:name w:val="index 5"/>
    <w:basedOn w:val="1"/>
    <w:next w:val="1"/>
    <w:autoRedefine/>
    <w:qFormat/>
    <w:uiPriority w:val="0"/>
    <w:pPr>
      <w:ind w:left="800" w:leftChars="800"/>
    </w:pPr>
  </w:style>
  <w:style w:type="paragraph" w:styleId="5">
    <w:name w:val="footer"/>
    <w:basedOn w:val="1"/>
    <w:link w:val="10"/>
    <w:autoRedefine/>
    <w:semiHidden/>
    <w:unhideWhenUsed/>
    <w:qFormat/>
    <w:uiPriority w:val="99"/>
    <w:pPr>
      <w:tabs>
        <w:tab w:val="center" w:pos="4153"/>
        <w:tab w:val="right" w:pos="8306"/>
      </w:tabs>
      <w:snapToGrid w:val="0"/>
      <w:jc w:val="left"/>
    </w:pPr>
    <w:rPr>
      <w:sz w:val="18"/>
      <w:szCs w:val="18"/>
    </w:rPr>
  </w:style>
  <w:style w:type="paragraph" w:styleId="6">
    <w:name w:val="header"/>
    <w:basedOn w:val="1"/>
    <w:link w:val="9"/>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autoRedefine/>
    <w:semiHidden/>
    <w:qFormat/>
    <w:uiPriority w:val="99"/>
    <w:rPr>
      <w:sz w:val="18"/>
      <w:szCs w:val="18"/>
    </w:rPr>
  </w:style>
  <w:style w:type="character" w:customStyle="1" w:styleId="10">
    <w:name w:val="页脚 Char"/>
    <w:basedOn w:val="8"/>
    <w:link w:val="5"/>
    <w:autoRedefine/>
    <w:semiHidden/>
    <w:qFormat/>
    <w:uiPriority w:val="99"/>
    <w:rPr>
      <w:sz w:val="18"/>
      <w:szCs w:val="18"/>
    </w:rPr>
  </w:style>
  <w:style w:type="paragraph" w:styleId="11">
    <w:name w:val="List Paragraph"/>
    <w:basedOn w:val="1"/>
    <w:autoRedefine/>
    <w:qFormat/>
    <w:uiPriority w:val="34"/>
    <w:pPr>
      <w:ind w:firstLine="420" w:firstLineChars="200"/>
    </w:pPr>
  </w:style>
  <w:style w:type="paragraph" w:customStyle="1" w:styleId="12">
    <w:name w:val="正文段"/>
    <w:basedOn w:val="1"/>
    <w:next w:val="4"/>
    <w:autoRedefine/>
    <w:qFormat/>
    <w:uiPriority w:val="0"/>
    <w:pPr>
      <w:widowControl/>
      <w:autoSpaceDE/>
      <w:autoSpaceDN/>
      <w:adjustRightInd/>
      <w:snapToGrid w:val="0"/>
      <w:spacing w:after="156" w:afterLines="50"/>
      <w:ind w:firstLine="200" w:firstLineChars="200"/>
    </w:pPr>
    <w:rPr>
      <w:color w:val="auto"/>
      <w:sz w:val="24"/>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729</Words>
  <Characters>775</Characters>
  <Lines>5</Lines>
  <Paragraphs>1</Paragraphs>
  <TotalTime>1</TotalTime>
  <ScaleCrop>false</ScaleCrop>
  <LinksUpToDate>false</LinksUpToDate>
  <CharactersWithSpaces>791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2023-03-17T02:49:00Z</dcterms:created>
  <dc:creator>杭州恒诚工程项目管理有限公司</dc:creator>
  <cp:lastModifiedBy>∑CHB〖冰影〗</cp:lastModifiedBy>
  <dcterms:modified xsi:type="dcterms:W3CDTF">2024-01-23T06:10:03Z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5E82B2DC888E403D80DFA43E8E730FC0_13</vt:lpwstr>
  </property>
</Properties>
</file>